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商学院MBA中心夏季毕业答辩第二组答辩记录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26"/>
        </w:rPr>
      </w:pPr>
      <w:r>
        <w:rPr>
          <w:rFonts w:hint="eastAsia" w:ascii="微软雅黑" w:hAnsi="微软雅黑" w:eastAsia="微软雅黑"/>
          <w:b/>
          <w:sz w:val="32"/>
          <w:szCs w:val="26"/>
        </w:rPr>
        <w:t>答辩组成员： A. 张泳 B. 左志刚 C. 黄磊</w:t>
      </w:r>
    </w:p>
    <w:p>
      <w:pPr>
        <w:jc w:val="center"/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2-1：冼灵艳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28，只有标题，没有类别。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35，图疑似网上下载，还留有底纹。应规范格式，自行制作图、表。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48，部分表述需要更改。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五力模型不仅仅局限于分析其带来的威胁，也可以研究其带来的机遇。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STP属于营销范畴，不能跟在SWOT后面，逻辑不通。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论文调查结果和结论不够明确。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策略及个人建议不够清晰。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论文分级太多，多至六级。建议分级标题只保留到第四级。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Figure&amp;Table标识错误，更正其摆放位置。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战略层面分的太多，而文章篇幅不足以支撑如此多的层面。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结论只有半页内容，建议扩充结论的内容。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30，内部管理问题与战略无关。文章题目与内容关联性不强。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 通过，大修改。</w:t>
      </w: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2-2：陈总才</w:t>
      </w:r>
    </w:p>
    <w:p>
      <w:pPr>
        <w:pStyle w:val="4"/>
        <w:numPr>
          <w:ilvl w:val="0"/>
          <w:numId w:val="5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完成论文所运用的理论工具太过简单，需要运用恰当的理论工具。</w:t>
      </w:r>
    </w:p>
    <w:p>
      <w:pPr>
        <w:pStyle w:val="4"/>
        <w:numPr>
          <w:ilvl w:val="0"/>
          <w:numId w:val="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标题与文中重点内容不够匹配，建议将两者统一。</w:t>
      </w:r>
    </w:p>
    <w:p>
      <w:pPr>
        <w:pStyle w:val="4"/>
        <w:numPr>
          <w:ilvl w:val="0"/>
          <w:numId w:val="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行距、字体错误，需按照论文规范更改。</w:t>
      </w:r>
    </w:p>
    <w:p>
      <w:pPr>
        <w:pStyle w:val="4"/>
        <w:numPr>
          <w:ilvl w:val="0"/>
          <w:numId w:val="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论文中不要出现似最后一句中“I”的第一人陈表述。</w:t>
      </w:r>
    </w:p>
    <w:p>
      <w:pPr>
        <w:pStyle w:val="4"/>
        <w:numPr>
          <w:ilvl w:val="0"/>
          <w:numId w:val="5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7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文章多处语言不通，语法错误，属于硬伤。</w:t>
      </w:r>
    </w:p>
    <w:p>
      <w:pPr>
        <w:pStyle w:val="4"/>
        <w:numPr>
          <w:ilvl w:val="0"/>
          <w:numId w:val="7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“财务共享”定义太泛，需明确其定义。</w:t>
      </w:r>
    </w:p>
    <w:p>
      <w:pPr>
        <w:pStyle w:val="4"/>
        <w:numPr>
          <w:ilvl w:val="0"/>
          <w:numId w:val="7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文章整体离题。</w:t>
      </w:r>
    </w:p>
    <w:p>
      <w:pPr>
        <w:pStyle w:val="4"/>
        <w:numPr>
          <w:ilvl w:val="0"/>
          <w:numId w:val="5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论文核心问题与解决办法的内在逻辑关系不强。</w:t>
      </w:r>
    </w:p>
    <w:p>
      <w:pPr>
        <w:pStyle w:val="4"/>
        <w:numPr>
          <w:ilvl w:val="0"/>
          <w:numId w:val="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问卷不能用于分析，建议运用财务模型进行分析。</w:t>
      </w:r>
    </w:p>
    <w:p>
      <w:pPr>
        <w:pStyle w:val="4"/>
        <w:numPr>
          <w:ilvl w:val="0"/>
          <w:numId w:val="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文中图、表数目不够，不足以支撑整篇论文。</w:t>
      </w:r>
    </w:p>
    <w:p>
      <w:pPr>
        <w:pStyle w:val="4"/>
        <w:numPr>
          <w:ilvl w:val="0"/>
          <w:numId w:val="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37，内容建议放在附录页。</w:t>
      </w:r>
    </w:p>
    <w:p>
      <w:pPr>
        <w:pStyle w:val="4"/>
        <w:numPr>
          <w:ilvl w:val="0"/>
          <w:numId w:val="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50，缺少first，却存在second和third。</w:t>
      </w:r>
    </w:p>
    <w:p>
      <w:pPr>
        <w:pStyle w:val="4"/>
        <w:numPr>
          <w:ilvl w:val="0"/>
          <w:numId w:val="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T</w:t>
      </w:r>
      <w:r>
        <w:rPr>
          <w:rFonts w:ascii="微软雅黑" w:hAnsi="微软雅黑" w:eastAsia="微软雅黑"/>
          <w:sz w:val="24"/>
          <w:szCs w:val="24"/>
        </w:rPr>
        <w:t>a</w:t>
      </w:r>
      <w:r>
        <w:rPr>
          <w:rFonts w:hint="eastAsia" w:ascii="微软雅黑" w:hAnsi="微软雅黑" w:eastAsia="微软雅黑"/>
          <w:sz w:val="24"/>
          <w:szCs w:val="24"/>
        </w:rPr>
        <w:t>ble&amp;Figure位置摆放有误。Table在上，Figure在下。</w:t>
      </w:r>
    </w:p>
    <w:p>
      <w:pPr>
        <w:pStyle w:val="4"/>
        <w:numPr>
          <w:ilvl w:val="0"/>
          <w:numId w:val="5"/>
        </w:numPr>
        <w:ind w:firstLineChars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结论：通过，大修改。</w:t>
      </w:r>
    </w:p>
    <w:p>
      <w:pPr>
        <w:pStyle w:val="4"/>
        <w:numPr>
          <w:ilvl w:val="0"/>
          <w:numId w:val="8"/>
        </w:numPr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br w:type="page"/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2-3：李媛</w:t>
      </w:r>
    </w:p>
    <w:p>
      <w:pPr>
        <w:pStyle w:val="4"/>
        <w:numPr>
          <w:ilvl w:val="0"/>
          <w:numId w:val="9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1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盈利模式有严格的界定，而简单的财务分析无法支撑全文。</w:t>
      </w:r>
    </w:p>
    <w:p>
      <w:pPr>
        <w:pStyle w:val="4"/>
        <w:numPr>
          <w:ilvl w:val="0"/>
          <w:numId w:val="1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建议将标题缩小，使其与文章主题契合。</w:t>
      </w:r>
    </w:p>
    <w:p>
      <w:pPr>
        <w:pStyle w:val="4"/>
        <w:numPr>
          <w:ilvl w:val="0"/>
          <w:numId w:val="9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11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49，序列标识混乱。两个序列与4个图例不匹配，需简单化。</w:t>
      </w:r>
    </w:p>
    <w:p>
      <w:pPr>
        <w:pStyle w:val="4"/>
        <w:numPr>
          <w:ilvl w:val="0"/>
          <w:numId w:val="11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50，表指向不明。</w:t>
      </w:r>
    </w:p>
    <w:p>
      <w:pPr>
        <w:pStyle w:val="4"/>
        <w:numPr>
          <w:ilvl w:val="0"/>
          <w:numId w:val="11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盈利模式与商业模式有别，建议将没有科学定义的“盈利模式”进行更换。</w:t>
      </w:r>
    </w:p>
    <w:p>
      <w:pPr>
        <w:pStyle w:val="4"/>
        <w:numPr>
          <w:ilvl w:val="0"/>
          <w:numId w:val="11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文中计算的主体不够明确，计算的意义也无从得知。计算结果只能反映出投资者而未能映射苏宁本身。</w:t>
      </w:r>
    </w:p>
    <w:p>
      <w:pPr>
        <w:pStyle w:val="4"/>
        <w:numPr>
          <w:ilvl w:val="0"/>
          <w:numId w:val="9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1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文章顺序有误，问题的提出应提到分析之前。</w:t>
      </w:r>
    </w:p>
    <w:p>
      <w:pPr>
        <w:pStyle w:val="4"/>
        <w:numPr>
          <w:ilvl w:val="0"/>
          <w:numId w:val="1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一个表的内容应放置在同一页面内，不能分开两页摆放。</w:t>
      </w:r>
    </w:p>
    <w:p>
      <w:pPr>
        <w:pStyle w:val="4"/>
        <w:numPr>
          <w:ilvl w:val="0"/>
          <w:numId w:val="9"/>
        </w:numPr>
        <w:ind w:firstLineChars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结论：通过，小修改。</w:t>
      </w: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2-4：柳阳</w:t>
      </w:r>
    </w:p>
    <w:p>
      <w:pPr>
        <w:pStyle w:val="4"/>
        <w:numPr>
          <w:ilvl w:val="0"/>
          <w:numId w:val="13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1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Chapter5和Chapter6的内容较弱。</w:t>
      </w:r>
    </w:p>
    <w:p>
      <w:pPr>
        <w:pStyle w:val="4"/>
        <w:numPr>
          <w:ilvl w:val="0"/>
          <w:numId w:val="1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说明指标体系为什么会符合行业、企业特征。</w:t>
      </w:r>
    </w:p>
    <w:p>
      <w:pPr>
        <w:pStyle w:val="4"/>
        <w:numPr>
          <w:ilvl w:val="0"/>
          <w:numId w:val="13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1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财务风险与下一级风险层次有误，两者不能平级、并列。</w:t>
      </w:r>
    </w:p>
    <w:p>
      <w:pPr>
        <w:pStyle w:val="4"/>
        <w:numPr>
          <w:ilvl w:val="0"/>
          <w:numId w:val="1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40，图信息错误，箭头方向有误。</w:t>
      </w:r>
    </w:p>
    <w:p>
      <w:pPr>
        <w:pStyle w:val="4"/>
        <w:numPr>
          <w:ilvl w:val="0"/>
          <w:numId w:val="1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内容上，评价方向过于主观。</w:t>
      </w:r>
    </w:p>
    <w:p>
      <w:pPr>
        <w:pStyle w:val="4"/>
        <w:numPr>
          <w:ilvl w:val="0"/>
          <w:numId w:val="1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有权重表，却未交代过程，也未将结果呈现出来。</w:t>
      </w:r>
    </w:p>
    <w:p>
      <w:pPr>
        <w:pStyle w:val="4"/>
        <w:numPr>
          <w:ilvl w:val="0"/>
          <w:numId w:val="1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估值用“evaluation”表示更为妥当。</w:t>
      </w:r>
    </w:p>
    <w:p>
      <w:pPr>
        <w:pStyle w:val="4"/>
        <w:numPr>
          <w:ilvl w:val="0"/>
          <w:numId w:val="1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风险程度的高低需要直接呈现出来。</w:t>
      </w:r>
    </w:p>
    <w:p>
      <w:pPr>
        <w:pStyle w:val="4"/>
        <w:numPr>
          <w:ilvl w:val="0"/>
          <w:numId w:val="13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1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文章逻辑联系有待加强。</w:t>
      </w:r>
    </w:p>
    <w:p>
      <w:pPr>
        <w:pStyle w:val="4"/>
        <w:numPr>
          <w:ilvl w:val="0"/>
          <w:numId w:val="1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不太主张研究失败的案例。</w:t>
      </w:r>
    </w:p>
    <w:p>
      <w:pPr>
        <w:pStyle w:val="4"/>
        <w:numPr>
          <w:ilvl w:val="0"/>
          <w:numId w:val="1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提出的问题与解决方案不太匹配。</w:t>
      </w:r>
    </w:p>
    <w:p>
      <w:pPr>
        <w:pStyle w:val="4"/>
        <w:numPr>
          <w:ilvl w:val="0"/>
          <w:numId w:val="1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结论太普通，无针对性。</w:t>
      </w:r>
    </w:p>
    <w:p>
      <w:pPr>
        <w:pStyle w:val="4"/>
        <w:numPr>
          <w:ilvl w:val="0"/>
          <w:numId w:val="13"/>
        </w:numPr>
        <w:ind w:firstLineChars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结论：通过，小修改。</w:t>
      </w:r>
    </w:p>
    <w:p>
      <w:pPr>
        <w:widowControl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br w:type="page"/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2-5：吴素梅</w:t>
      </w:r>
    </w:p>
    <w:p>
      <w:pPr>
        <w:pStyle w:val="4"/>
        <w:numPr>
          <w:ilvl w:val="0"/>
          <w:numId w:val="17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1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页码与目录不对应，请校正。</w:t>
      </w:r>
    </w:p>
    <w:p>
      <w:pPr>
        <w:pStyle w:val="4"/>
        <w:numPr>
          <w:ilvl w:val="0"/>
          <w:numId w:val="1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建议将第三章并到第二章内，直接切入主题。</w:t>
      </w:r>
    </w:p>
    <w:p>
      <w:pPr>
        <w:pStyle w:val="4"/>
        <w:numPr>
          <w:ilvl w:val="0"/>
          <w:numId w:val="17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19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文章中所提到的坏账率高、无担保情况可能涉及非法范畴。</w:t>
      </w:r>
    </w:p>
    <w:p>
      <w:pPr>
        <w:pStyle w:val="4"/>
        <w:numPr>
          <w:ilvl w:val="0"/>
          <w:numId w:val="19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作者需处理“疑似非法”问题。</w:t>
      </w:r>
    </w:p>
    <w:p>
      <w:pPr>
        <w:pStyle w:val="4"/>
        <w:numPr>
          <w:ilvl w:val="0"/>
          <w:numId w:val="19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对策脱离现实，可行性不高。</w:t>
      </w:r>
    </w:p>
    <w:p>
      <w:pPr>
        <w:pStyle w:val="4"/>
        <w:numPr>
          <w:ilvl w:val="0"/>
          <w:numId w:val="17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2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Chapter 3应放在文献综述内，不单独列出来。</w:t>
      </w:r>
    </w:p>
    <w:p>
      <w:pPr>
        <w:pStyle w:val="4"/>
        <w:numPr>
          <w:ilvl w:val="0"/>
          <w:numId w:val="2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Chapter 6像是作者自己臆想的模型。</w:t>
      </w:r>
    </w:p>
    <w:p>
      <w:pPr>
        <w:pStyle w:val="4"/>
        <w:numPr>
          <w:ilvl w:val="0"/>
          <w:numId w:val="2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贷前风险与贷后风险同等重要，不能在内容上将两者比重失衡。</w:t>
      </w:r>
    </w:p>
    <w:p>
      <w:pPr>
        <w:pStyle w:val="4"/>
        <w:numPr>
          <w:ilvl w:val="0"/>
          <w:numId w:val="2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图、表无源引。论文不标明出处当视为剽窃。</w:t>
      </w:r>
    </w:p>
    <w:p>
      <w:pPr>
        <w:pStyle w:val="4"/>
        <w:numPr>
          <w:ilvl w:val="0"/>
          <w:numId w:val="17"/>
        </w:numPr>
        <w:ind w:firstLineChars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结论：通过，小修改。</w:t>
      </w: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2-6：桑雨蔚</w:t>
      </w:r>
    </w:p>
    <w:p>
      <w:pPr>
        <w:pStyle w:val="4"/>
        <w:numPr>
          <w:ilvl w:val="0"/>
          <w:numId w:val="21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2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自有品牌应译为“private brand”而非“own brand”。</w:t>
      </w:r>
    </w:p>
    <w:p>
      <w:pPr>
        <w:pStyle w:val="4"/>
        <w:numPr>
          <w:ilvl w:val="0"/>
          <w:numId w:val="2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文章内容超出了“渠道”范畴。</w:t>
      </w:r>
    </w:p>
    <w:p>
      <w:pPr>
        <w:pStyle w:val="4"/>
        <w:numPr>
          <w:ilvl w:val="0"/>
          <w:numId w:val="2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梳理文章逻辑，聚焦于“渠道”。</w:t>
      </w:r>
    </w:p>
    <w:p>
      <w:pPr>
        <w:pStyle w:val="4"/>
        <w:numPr>
          <w:ilvl w:val="0"/>
          <w:numId w:val="21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23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文章逻辑存在冲突。</w:t>
      </w:r>
    </w:p>
    <w:p>
      <w:pPr>
        <w:pStyle w:val="4"/>
        <w:numPr>
          <w:ilvl w:val="0"/>
          <w:numId w:val="23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论文所提出的的问题是资源有限，而解决方案则是需要大量的资源，无疑是抛却了所提出问题的限制。</w:t>
      </w:r>
    </w:p>
    <w:p>
      <w:pPr>
        <w:pStyle w:val="4"/>
        <w:numPr>
          <w:ilvl w:val="0"/>
          <w:numId w:val="21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2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文章核心问题不够明确。</w:t>
      </w:r>
    </w:p>
    <w:p>
      <w:pPr>
        <w:pStyle w:val="4"/>
        <w:numPr>
          <w:ilvl w:val="0"/>
          <w:numId w:val="2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“positioning”、“business strategy”、“MKT strategy”间联系不强。</w:t>
      </w:r>
    </w:p>
    <w:p>
      <w:pPr>
        <w:pStyle w:val="4"/>
        <w:numPr>
          <w:ilvl w:val="0"/>
          <w:numId w:val="2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讯息太多，文章篇幅不足以支撑所有信息点。</w:t>
      </w:r>
    </w:p>
    <w:p>
      <w:pPr>
        <w:pStyle w:val="4"/>
        <w:numPr>
          <w:ilvl w:val="0"/>
          <w:numId w:val="21"/>
        </w:numPr>
        <w:ind w:firstLineChars="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结论：通过，小修改。</w:t>
      </w:r>
    </w:p>
    <w:p>
      <w:pPr>
        <w:widowControl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br w:type="page"/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2-7：蔡婉斐</w:t>
      </w:r>
    </w:p>
    <w:p>
      <w:pPr>
        <w:pStyle w:val="4"/>
        <w:numPr>
          <w:ilvl w:val="0"/>
          <w:numId w:val="25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2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从“感官、视觉、嗅觉”或“普通体验营销框架”两个方面中选取一个方面切入，不能将两者糅合在一起。</w:t>
      </w:r>
    </w:p>
    <w:p>
      <w:pPr>
        <w:pStyle w:val="4"/>
        <w:numPr>
          <w:ilvl w:val="0"/>
          <w:numId w:val="2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梳理逻辑，“体验前、中、后”的分类方式依据性不强，因此需重新思考分类方式。</w:t>
      </w:r>
    </w:p>
    <w:p>
      <w:pPr>
        <w:pStyle w:val="4"/>
        <w:numPr>
          <w:ilvl w:val="0"/>
          <w:numId w:val="2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公司介绍不清晰，不充分。</w:t>
      </w:r>
    </w:p>
    <w:p>
      <w:pPr>
        <w:pStyle w:val="4"/>
        <w:numPr>
          <w:ilvl w:val="0"/>
          <w:numId w:val="25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27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文章内容与题目中的“众创”无关系。</w:t>
      </w:r>
    </w:p>
    <w:p>
      <w:pPr>
        <w:pStyle w:val="4"/>
        <w:numPr>
          <w:ilvl w:val="0"/>
          <w:numId w:val="27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抓住众创中的“创”，即创业。</w:t>
      </w:r>
    </w:p>
    <w:p>
      <w:pPr>
        <w:pStyle w:val="4"/>
        <w:numPr>
          <w:ilvl w:val="0"/>
          <w:numId w:val="25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2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源引译为“source”，文中“resource”为错误表达。</w:t>
      </w:r>
    </w:p>
    <w:p>
      <w:pPr>
        <w:pStyle w:val="4"/>
        <w:numPr>
          <w:ilvl w:val="0"/>
          <w:numId w:val="2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案例的描述需要更具体化。</w:t>
      </w:r>
    </w:p>
    <w:p>
      <w:pPr>
        <w:pStyle w:val="4"/>
        <w:numPr>
          <w:ilvl w:val="0"/>
          <w:numId w:val="2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文中各部分内容较为独立，相互间联系性不强，不足以支撑分析。</w:t>
      </w:r>
    </w:p>
    <w:p>
      <w:pPr>
        <w:pStyle w:val="4"/>
        <w:numPr>
          <w:ilvl w:val="0"/>
          <w:numId w:val="25"/>
        </w:numPr>
        <w:ind w:firstLineChars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结论：通过，小修改。</w:t>
      </w: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2-8：周欣远</w:t>
      </w:r>
    </w:p>
    <w:p>
      <w:pPr>
        <w:pStyle w:val="4"/>
        <w:numPr>
          <w:ilvl w:val="0"/>
          <w:numId w:val="29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3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调整逻辑，在第三章只需讲案例和问题，不讲分析。</w:t>
      </w:r>
    </w:p>
    <w:p>
      <w:pPr>
        <w:pStyle w:val="4"/>
        <w:numPr>
          <w:ilvl w:val="0"/>
          <w:numId w:val="3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第五章中的概念描述移至第二章。</w:t>
      </w:r>
    </w:p>
    <w:p>
      <w:pPr>
        <w:pStyle w:val="4"/>
        <w:numPr>
          <w:ilvl w:val="0"/>
          <w:numId w:val="3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文中市场细分只按地理区域划分，比较粗，需要划分地更细致。</w:t>
      </w:r>
    </w:p>
    <w:p>
      <w:pPr>
        <w:pStyle w:val="4"/>
        <w:numPr>
          <w:ilvl w:val="0"/>
          <w:numId w:val="3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5.1.4不属于产品策略。</w:t>
      </w:r>
    </w:p>
    <w:p>
      <w:pPr>
        <w:pStyle w:val="4"/>
        <w:numPr>
          <w:ilvl w:val="0"/>
          <w:numId w:val="29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31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公司介绍篇幅太短。</w:t>
      </w:r>
    </w:p>
    <w:p>
      <w:pPr>
        <w:pStyle w:val="4"/>
        <w:numPr>
          <w:ilvl w:val="0"/>
          <w:numId w:val="31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需明确制造与贸易进出口各自占得比重。</w:t>
      </w:r>
    </w:p>
    <w:p>
      <w:pPr>
        <w:pStyle w:val="4"/>
        <w:numPr>
          <w:ilvl w:val="0"/>
          <w:numId w:val="29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3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4.1、4.2/4.3中“目标市场”术语用词错误。</w:t>
      </w:r>
    </w:p>
    <w:p>
      <w:pPr>
        <w:pStyle w:val="4"/>
        <w:numPr>
          <w:ilvl w:val="0"/>
          <w:numId w:val="3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不主张题目中增加副标题。</w:t>
      </w:r>
    </w:p>
    <w:p>
      <w:pPr>
        <w:pStyle w:val="4"/>
        <w:numPr>
          <w:ilvl w:val="0"/>
          <w:numId w:val="3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不需要把4Ps全部写完。</w:t>
      </w:r>
    </w:p>
    <w:p>
      <w:pPr>
        <w:pStyle w:val="4"/>
        <w:numPr>
          <w:ilvl w:val="0"/>
          <w:numId w:val="3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60中参考文献用“references”。</w:t>
      </w:r>
    </w:p>
    <w:p>
      <w:pPr>
        <w:pStyle w:val="4"/>
        <w:numPr>
          <w:ilvl w:val="0"/>
          <w:numId w:val="3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案例分析译为“case analysis”，取代“take </w:t>
      </w:r>
      <w:r>
        <w:rPr>
          <w:rFonts w:ascii="微软雅黑" w:hAnsi="微软雅黑" w:eastAsia="微软雅黑"/>
          <w:sz w:val="24"/>
          <w:szCs w:val="24"/>
        </w:rPr>
        <w:t>…</w:t>
      </w:r>
      <w:r>
        <w:rPr>
          <w:rFonts w:hint="eastAsia" w:ascii="微软雅黑" w:hAnsi="微软雅黑" w:eastAsia="微软雅黑"/>
          <w:sz w:val="24"/>
          <w:szCs w:val="24"/>
        </w:rPr>
        <w:t xml:space="preserve"> as example”。</w:t>
      </w:r>
    </w:p>
    <w:p>
      <w:pPr>
        <w:pStyle w:val="4"/>
        <w:numPr>
          <w:ilvl w:val="0"/>
          <w:numId w:val="29"/>
        </w:numPr>
        <w:ind w:firstLineChars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结论：通过，大修改。</w:t>
      </w:r>
    </w:p>
    <w:p>
      <w:pPr>
        <w:widowControl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br w:type="page"/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2-9：陈兆欢</w:t>
      </w:r>
    </w:p>
    <w:p>
      <w:pPr>
        <w:pStyle w:val="4"/>
        <w:numPr>
          <w:ilvl w:val="0"/>
          <w:numId w:val="33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3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梳理论文主题，运用渠道理论、如何完善渠道管理，而非渠道管理本身。</w:t>
      </w:r>
    </w:p>
    <w:p>
      <w:pPr>
        <w:pStyle w:val="4"/>
        <w:numPr>
          <w:ilvl w:val="0"/>
          <w:numId w:val="34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渠道现有职能并不是最重要的。</w:t>
      </w:r>
    </w:p>
    <w:p>
      <w:pPr>
        <w:pStyle w:val="4"/>
        <w:numPr>
          <w:ilvl w:val="0"/>
          <w:numId w:val="33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3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Chapter 5标号更改。</w:t>
      </w:r>
    </w:p>
    <w:p>
      <w:pPr>
        <w:pStyle w:val="4"/>
        <w:numPr>
          <w:ilvl w:val="0"/>
          <w:numId w:val="3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Introduction需要写个人选题原因，不需要在这一部分介绍公司背景。</w:t>
      </w:r>
    </w:p>
    <w:p>
      <w:pPr>
        <w:pStyle w:val="4"/>
        <w:numPr>
          <w:ilvl w:val="0"/>
          <w:numId w:val="3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Page 21资产与负债关系不够清晰，容易误导读者。</w:t>
      </w:r>
    </w:p>
    <w:p>
      <w:pPr>
        <w:pStyle w:val="4"/>
        <w:numPr>
          <w:ilvl w:val="0"/>
          <w:numId w:val="35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文章内容中的“冲突”并不成立，无中生有。</w:t>
      </w:r>
    </w:p>
    <w:p>
      <w:pPr>
        <w:pStyle w:val="4"/>
        <w:numPr>
          <w:ilvl w:val="0"/>
          <w:numId w:val="33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3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针对管理渠道和管理渠道文化提出解决问题的方案。</w:t>
      </w:r>
    </w:p>
    <w:p>
      <w:pPr>
        <w:pStyle w:val="4"/>
        <w:numPr>
          <w:ilvl w:val="0"/>
          <w:numId w:val="3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文章出现两个Chapter 5，且没有分级标题。分级标题格式需更改。</w:t>
      </w:r>
    </w:p>
    <w:p>
      <w:pPr>
        <w:pStyle w:val="4"/>
        <w:numPr>
          <w:ilvl w:val="0"/>
          <w:numId w:val="36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个人建议不能直接上图，需要文字描述。</w:t>
      </w:r>
    </w:p>
    <w:p>
      <w:pPr>
        <w:pStyle w:val="4"/>
        <w:numPr>
          <w:ilvl w:val="0"/>
          <w:numId w:val="33"/>
        </w:numPr>
        <w:ind w:firstLineChars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结论：通过，小修改。</w:t>
      </w: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/>
          <w:b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2-10：朱恩恩</w:t>
      </w:r>
    </w:p>
    <w:p>
      <w:pPr>
        <w:pStyle w:val="4"/>
        <w:numPr>
          <w:ilvl w:val="0"/>
          <w:numId w:val="37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张泳</w:t>
      </w:r>
    </w:p>
    <w:p>
      <w:pPr>
        <w:pStyle w:val="4"/>
        <w:numPr>
          <w:ilvl w:val="0"/>
          <w:numId w:val="3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提问方法不准确，论文的问题应该是“同质化”。</w:t>
      </w:r>
    </w:p>
    <w:p>
      <w:pPr>
        <w:pStyle w:val="4"/>
        <w:numPr>
          <w:ilvl w:val="0"/>
          <w:numId w:val="3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不要将营销的内容生搬硬套到战略中。</w:t>
      </w:r>
    </w:p>
    <w:p>
      <w:pPr>
        <w:pStyle w:val="4"/>
        <w:numPr>
          <w:ilvl w:val="0"/>
          <w:numId w:val="3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文章内部逻辑关系未处理好。</w:t>
      </w:r>
    </w:p>
    <w:p>
      <w:pPr>
        <w:pStyle w:val="4"/>
        <w:numPr>
          <w:ilvl w:val="0"/>
          <w:numId w:val="38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缺少联系战略、竞争力的内容。</w:t>
      </w:r>
    </w:p>
    <w:p>
      <w:pPr>
        <w:pStyle w:val="4"/>
        <w:numPr>
          <w:ilvl w:val="0"/>
          <w:numId w:val="37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左志刚</w:t>
      </w:r>
    </w:p>
    <w:p>
      <w:pPr>
        <w:pStyle w:val="4"/>
        <w:numPr>
          <w:ilvl w:val="0"/>
          <w:numId w:val="39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非盈利组织却做着盈利的事情，冲突。</w:t>
      </w:r>
    </w:p>
    <w:p>
      <w:pPr>
        <w:pStyle w:val="4"/>
        <w:numPr>
          <w:ilvl w:val="0"/>
          <w:numId w:val="39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考虑研究对象“非盈利”的特殊性。</w:t>
      </w:r>
    </w:p>
    <w:p>
      <w:pPr>
        <w:pStyle w:val="4"/>
        <w:numPr>
          <w:ilvl w:val="0"/>
          <w:numId w:val="37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黄磊</w:t>
      </w:r>
    </w:p>
    <w:p>
      <w:pPr>
        <w:pStyle w:val="4"/>
        <w:numPr>
          <w:ilvl w:val="0"/>
          <w:numId w:val="4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更改论文题目。</w:t>
      </w:r>
    </w:p>
    <w:p>
      <w:pPr>
        <w:pStyle w:val="4"/>
        <w:numPr>
          <w:ilvl w:val="0"/>
          <w:numId w:val="4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问题不应该放置在4.5的案例分析中，应移到案例描述部分。</w:t>
      </w:r>
    </w:p>
    <w:p>
      <w:pPr>
        <w:pStyle w:val="4"/>
        <w:numPr>
          <w:ilvl w:val="0"/>
          <w:numId w:val="4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服务营销策略有7Ps，而作者只选取了其中3Ps，不可取。</w:t>
      </w:r>
    </w:p>
    <w:p>
      <w:pPr>
        <w:pStyle w:val="4"/>
        <w:numPr>
          <w:ilvl w:val="0"/>
          <w:numId w:val="40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标题侧重于竞争力而内容侧重于差异化，请梳理清晰侧重点。</w:t>
      </w:r>
    </w:p>
    <w:p>
      <w:pPr>
        <w:pStyle w:val="4"/>
        <w:numPr>
          <w:ilvl w:val="0"/>
          <w:numId w:val="37"/>
        </w:numPr>
        <w:ind w:firstLineChars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结论：通过，小修改。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982"/>
    <w:multiLevelType w:val="multilevel"/>
    <w:tmpl w:val="0244298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63393"/>
    <w:multiLevelType w:val="multilevel"/>
    <w:tmpl w:val="02F63393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AA7649"/>
    <w:multiLevelType w:val="multilevel"/>
    <w:tmpl w:val="05AA764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F17C88"/>
    <w:multiLevelType w:val="multilevel"/>
    <w:tmpl w:val="06F17C88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9066BCA"/>
    <w:multiLevelType w:val="multilevel"/>
    <w:tmpl w:val="09066BC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BB66C0B"/>
    <w:multiLevelType w:val="multilevel"/>
    <w:tmpl w:val="0BB66C0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25451AD"/>
    <w:multiLevelType w:val="multilevel"/>
    <w:tmpl w:val="125451AD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0851F1"/>
    <w:multiLevelType w:val="multilevel"/>
    <w:tmpl w:val="130851F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123D49"/>
    <w:multiLevelType w:val="multilevel"/>
    <w:tmpl w:val="13123D49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A870AA"/>
    <w:multiLevelType w:val="multilevel"/>
    <w:tmpl w:val="16A870A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A73599A"/>
    <w:multiLevelType w:val="multilevel"/>
    <w:tmpl w:val="1A7359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C035B8C"/>
    <w:multiLevelType w:val="multilevel"/>
    <w:tmpl w:val="1C035B8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1DB73C66"/>
    <w:multiLevelType w:val="multilevel"/>
    <w:tmpl w:val="1DB73C66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1E641773"/>
    <w:multiLevelType w:val="multilevel"/>
    <w:tmpl w:val="1E641773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1FAE01F9"/>
    <w:multiLevelType w:val="multilevel"/>
    <w:tmpl w:val="1FAE01F9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220B32A6"/>
    <w:multiLevelType w:val="multilevel"/>
    <w:tmpl w:val="220B32A6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22374E5A"/>
    <w:multiLevelType w:val="multilevel"/>
    <w:tmpl w:val="22374E5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292733F"/>
    <w:multiLevelType w:val="multilevel"/>
    <w:tmpl w:val="2292733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5236DDC"/>
    <w:multiLevelType w:val="multilevel"/>
    <w:tmpl w:val="25236DD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252524F2"/>
    <w:multiLevelType w:val="multilevel"/>
    <w:tmpl w:val="252524F2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6B2236C"/>
    <w:multiLevelType w:val="multilevel"/>
    <w:tmpl w:val="26B2236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B5F1323"/>
    <w:multiLevelType w:val="multilevel"/>
    <w:tmpl w:val="2B5F1323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B3E74E7"/>
    <w:multiLevelType w:val="multilevel"/>
    <w:tmpl w:val="3B3E74E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C3E57A7"/>
    <w:multiLevelType w:val="multilevel"/>
    <w:tmpl w:val="3C3E57A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3CEC75F3"/>
    <w:multiLevelType w:val="multilevel"/>
    <w:tmpl w:val="3CEC75F3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5614C9B"/>
    <w:multiLevelType w:val="multilevel"/>
    <w:tmpl w:val="45614C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5C263A4"/>
    <w:multiLevelType w:val="multilevel"/>
    <w:tmpl w:val="45C263A4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4B8E5547"/>
    <w:multiLevelType w:val="multilevel"/>
    <w:tmpl w:val="4B8E554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1C077D7"/>
    <w:multiLevelType w:val="multilevel"/>
    <w:tmpl w:val="51C077D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4F4595D"/>
    <w:multiLevelType w:val="multilevel"/>
    <w:tmpl w:val="54F4595D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55E85E4D"/>
    <w:multiLevelType w:val="multilevel"/>
    <w:tmpl w:val="55E85E4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DF59BE"/>
    <w:multiLevelType w:val="multilevel"/>
    <w:tmpl w:val="57DF59BE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1CC1A58"/>
    <w:multiLevelType w:val="multilevel"/>
    <w:tmpl w:val="61CC1A58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64705FEE"/>
    <w:multiLevelType w:val="multilevel"/>
    <w:tmpl w:val="64705FEE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65AD6DBD"/>
    <w:multiLevelType w:val="multilevel"/>
    <w:tmpl w:val="65AD6DBD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66D24D77"/>
    <w:multiLevelType w:val="multilevel"/>
    <w:tmpl w:val="66D24D7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76BD103F"/>
    <w:multiLevelType w:val="multilevel"/>
    <w:tmpl w:val="76BD103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73F0295"/>
    <w:multiLevelType w:val="multilevel"/>
    <w:tmpl w:val="773F0295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CBC05E2"/>
    <w:multiLevelType w:val="multilevel"/>
    <w:tmpl w:val="7CBC05E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D904EB3"/>
    <w:multiLevelType w:val="multilevel"/>
    <w:tmpl w:val="7D904EB3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1"/>
  </w:num>
  <w:num w:numId="3">
    <w:abstractNumId w:val="32"/>
  </w:num>
  <w:num w:numId="4">
    <w:abstractNumId w:val="15"/>
  </w:num>
  <w:num w:numId="5">
    <w:abstractNumId w:val="27"/>
  </w:num>
  <w:num w:numId="6">
    <w:abstractNumId w:val="12"/>
  </w:num>
  <w:num w:numId="7">
    <w:abstractNumId w:val="16"/>
  </w:num>
  <w:num w:numId="8">
    <w:abstractNumId w:val="0"/>
  </w:num>
  <w:num w:numId="9">
    <w:abstractNumId w:val="30"/>
  </w:num>
  <w:num w:numId="10">
    <w:abstractNumId w:val="33"/>
  </w:num>
  <w:num w:numId="11">
    <w:abstractNumId w:val="34"/>
  </w:num>
  <w:num w:numId="12">
    <w:abstractNumId w:val="4"/>
  </w:num>
  <w:num w:numId="13">
    <w:abstractNumId w:val="20"/>
  </w:num>
  <w:num w:numId="14">
    <w:abstractNumId w:val="36"/>
  </w:num>
  <w:num w:numId="15">
    <w:abstractNumId w:val="26"/>
  </w:num>
  <w:num w:numId="16">
    <w:abstractNumId w:val="28"/>
  </w:num>
  <w:num w:numId="17">
    <w:abstractNumId w:val="7"/>
  </w:num>
  <w:num w:numId="18">
    <w:abstractNumId w:val="18"/>
  </w:num>
  <w:num w:numId="19">
    <w:abstractNumId w:val="6"/>
  </w:num>
  <w:num w:numId="20">
    <w:abstractNumId w:val="39"/>
  </w:num>
  <w:num w:numId="21">
    <w:abstractNumId w:val="2"/>
  </w:num>
  <w:num w:numId="22">
    <w:abstractNumId w:val="11"/>
  </w:num>
  <w:num w:numId="23">
    <w:abstractNumId w:val="23"/>
  </w:num>
  <w:num w:numId="24">
    <w:abstractNumId w:val="5"/>
  </w:num>
  <w:num w:numId="25">
    <w:abstractNumId w:val="19"/>
  </w:num>
  <w:num w:numId="26">
    <w:abstractNumId w:val="35"/>
  </w:num>
  <w:num w:numId="27">
    <w:abstractNumId w:val="10"/>
  </w:num>
  <w:num w:numId="28">
    <w:abstractNumId w:val="9"/>
  </w:num>
  <w:num w:numId="29">
    <w:abstractNumId w:val="37"/>
  </w:num>
  <w:num w:numId="30">
    <w:abstractNumId w:val="38"/>
  </w:num>
  <w:num w:numId="31">
    <w:abstractNumId w:val="25"/>
  </w:num>
  <w:num w:numId="32">
    <w:abstractNumId w:val="21"/>
  </w:num>
  <w:num w:numId="33">
    <w:abstractNumId w:val="22"/>
  </w:num>
  <w:num w:numId="34">
    <w:abstractNumId w:val="14"/>
  </w:num>
  <w:num w:numId="35">
    <w:abstractNumId w:val="3"/>
  </w:num>
  <w:num w:numId="36">
    <w:abstractNumId w:val="24"/>
  </w:num>
  <w:num w:numId="37">
    <w:abstractNumId w:val="17"/>
  </w:num>
  <w:num w:numId="38">
    <w:abstractNumId w:val="13"/>
  </w:num>
  <w:num w:numId="39">
    <w:abstractNumId w:val="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29A"/>
    <w:rsid w:val="000461E5"/>
    <w:rsid w:val="000558D7"/>
    <w:rsid w:val="00092206"/>
    <w:rsid w:val="000A33DB"/>
    <w:rsid w:val="000D097D"/>
    <w:rsid w:val="000D1330"/>
    <w:rsid w:val="000D29FD"/>
    <w:rsid w:val="0011051F"/>
    <w:rsid w:val="00136578"/>
    <w:rsid w:val="00170944"/>
    <w:rsid w:val="001E4FA8"/>
    <w:rsid w:val="00210041"/>
    <w:rsid w:val="002909B7"/>
    <w:rsid w:val="002D1BFB"/>
    <w:rsid w:val="002D4BD4"/>
    <w:rsid w:val="00316535"/>
    <w:rsid w:val="003364D7"/>
    <w:rsid w:val="003440B8"/>
    <w:rsid w:val="00344957"/>
    <w:rsid w:val="003A16DF"/>
    <w:rsid w:val="00415EA9"/>
    <w:rsid w:val="00422674"/>
    <w:rsid w:val="0046129A"/>
    <w:rsid w:val="0046617A"/>
    <w:rsid w:val="0047106B"/>
    <w:rsid w:val="00477C78"/>
    <w:rsid w:val="004C7CDC"/>
    <w:rsid w:val="004E67DD"/>
    <w:rsid w:val="005267E1"/>
    <w:rsid w:val="005352AF"/>
    <w:rsid w:val="005665D4"/>
    <w:rsid w:val="005F5676"/>
    <w:rsid w:val="00633652"/>
    <w:rsid w:val="00780740"/>
    <w:rsid w:val="007D756C"/>
    <w:rsid w:val="00804C97"/>
    <w:rsid w:val="008547AC"/>
    <w:rsid w:val="008560F4"/>
    <w:rsid w:val="00874D27"/>
    <w:rsid w:val="00886766"/>
    <w:rsid w:val="008E1B01"/>
    <w:rsid w:val="008F1E04"/>
    <w:rsid w:val="008F38A5"/>
    <w:rsid w:val="008F3CFE"/>
    <w:rsid w:val="0094507F"/>
    <w:rsid w:val="0095316B"/>
    <w:rsid w:val="00960266"/>
    <w:rsid w:val="00991FD2"/>
    <w:rsid w:val="00997537"/>
    <w:rsid w:val="009E6151"/>
    <w:rsid w:val="00B77A6A"/>
    <w:rsid w:val="00B86AB6"/>
    <w:rsid w:val="00BC58C5"/>
    <w:rsid w:val="00BD1FF0"/>
    <w:rsid w:val="00C07415"/>
    <w:rsid w:val="00CA6A4E"/>
    <w:rsid w:val="00D002B1"/>
    <w:rsid w:val="00D25EAA"/>
    <w:rsid w:val="00D41883"/>
    <w:rsid w:val="00D54A0C"/>
    <w:rsid w:val="00D74430"/>
    <w:rsid w:val="00DA0A52"/>
    <w:rsid w:val="00DA38C4"/>
    <w:rsid w:val="00DD017A"/>
    <w:rsid w:val="00DD54F5"/>
    <w:rsid w:val="00E25747"/>
    <w:rsid w:val="00E73580"/>
    <w:rsid w:val="00EF7999"/>
    <w:rsid w:val="00EF7D11"/>
    <w:rsid w:val="00F01CF7"/>
    <w:rsid w:val="00F22058"/>
    <w:rsid w:val="00F40C77"/>
    <w:rsid w:val="00F57426"/>
    <w:rsid w:val="00F73FB8"/>
    <w:rsid w:val="00FA4800"/>
    <w:rsid w:val="00FA5E0F"/>
    <w:rsid w:val="00FA5FF0"/>
    <w:rsid w:val="00FF1192"/>
    <w:rsid w:val="327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398</Words>
  <Characters>2270</Characters>
  <Lines>18</Lines>
  <Paragraphs>5</Paragraphs>
  <TotalTime>0</TotalTime>
  <ScaleCrop>false</ScaleCrop>
  <LinksUpToDate>false</LinksUpToDate>
  <CharactersWithSpaces>2663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2018-05-21T01:10:00Z</dcterms:created>
  <dc:creator>Administrator</dc:creator>
  <cp:lastModifiedBy>小小t1ng</cp:lastModifiedBy>
  <dcterms:modified xsi:type="dcterms:W3CDTF">2018-05-22T01:57:57Z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