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adjustRightInd w:val="0"/>
        <w:snapToGrid w:val="0"/>
        <w:spacing w:after="0" w:afterLines="0"/>
        <w:jc w:val="left"/>
        <w:rPr>
          <w:rFonts w:hint="eastAsia" w:eastAsia="宋体"/>
          <w:sz w:val="24"/>
          <w:szCs w:val="24"/>
        </w:rPr>
      </w:pPr>
      <w:bookmarkStart w:id="0" w:name="OLE_LINK1"/>
      <w:r>
        <w:rPr>
          <w:rFonts w:eastAsia="宋体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79375</wp:posOffset>
            </wp:positionV>
            <wp:extent cx="779145" cy="779145"/>
            <wp:effectExtent l="0" t="0" r="0" b="0"/>
            <wp:wrapTight wrapText="bothSides">
              <wp:wrapPolygon>
                <wp:start x="5809" y="0"/>
                <wp:lineTo x="0" y="3697"/>
                <wp:lineTo x="0" y="14787"/>
                <wp:lineTo x="528" y="17428"/>
                <wp:lineTo x="5281" y="21125"/>
                <wp:lineTo x="5809" y="21125"/>
                <wp:lineTo x="15315" y="21125"/>
                <wp:lineTo x="15844" y="21125"/>
                <wp:lineTo x="20597" y="17428"/>
                <wp:lineTo x="21125" y="14787"/>
                <wp:lineTo x="21125" y="3697"/>
                <wp:lineTo x="15315" y="0"/>
                <wp:lineTo x="5809" y="0"/>
              </wp:wrapPolygon>
            </wp:wrapTight>
            <wp:docPr id="2" name="图片 1" descr="D:\李霭婷\logo\大学-学院-中心LOGO\MBA.png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李霭婷\logo\大学-学院-中心LOGO\MBA.pngM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宋体"/>
          <w:sz w:val="24"/>
          <w:szCs w:val="24"/>
        </w:rPr>
        <w:softHyphen/>
      </w:r>
      <w:r>
        <w:rPr>
          <w:rFonts w:eastAsia="宋体"/>
          <w:sz w:val="24"/>
          <w:szCs w:val="24"/>
        </w:rPr>
        <w:softHyphen/>
      </w:r>
      <w:r>
        <w:rPr>
          <w:rFonts w:eastAsia="宋体"/>
          <w:sz w:val="24"/>
          <w:szCs w:val="24"/>
        </w:rPr>
        <w:softHyphen/>
      </w:r>
      <w:r>
        <w:rPr>
          <w:rFonts w:eastAsia="宋体"/>
          <w:sz w:val="24"/>
          <w:szCs w:val="24"/>
        </w:rPr>
        <w:softHyphen/>
      </w:r>
      <w:r>
        <w:rPr>
          <w:rFonts w:eastAsia="宋体"/>
          <w:sz w:val="24"/>
          <w:szCs w:val="24"/>
        </w:rPr>
        <w:softHyphen/>
      </w:r>
      <w:r>
        <w:rPr>
          <w:rFonts w:eastAsia="宋体"/>
          <w:sz w:val="24"/>
          <w:szCs w:val="24"/>
        </w:rPr>
        <w:softHyphen/>
      </w:r>
    </w:p>
    <w:p>
      <w:pPr>
        <w:pStyle w:val="19"/>
        <w:adjustRightInd w:val="0"/>
        <w:snapToGrid w:val="0"/>
        <w:spacing w:after="0" w:afterLines="0"/>
        <w:rPr>
          <w:rFonts w:eastAsia="宋体"/>
          <w:sz w:val="32"/>
          <w:szCs w:val="32"/>
        </w:rPr>
      </w:pPr>
      <w:r>
        <w:rPr>
          <w:rFonts w:eastAsia="宋体"/>
          <w:sz w:val="32"/>
          <w:szCs w:val="32"/>
        </w:rPr>
        <w:t>广东外语外贸大学商学院MBA教育中心</w:t>
      </w:r>
    </w:p>
    <w:p>
      <w:pPr>
        <w:pStyle w:val="19"/>
        <w:adjustRightInd w:val="0"/>
        <w:snapToGrid w:val="0"/>
        <w:spacing w:after="0" w:afterLines="0"/>
        <w:ind w:left="-210" w:leftChars="-100"/>
        <w:rPr>
          <w:rFonts w:eastAsia="宋体"/>
          <w:b/>
          <w:sz w:val="21"/>
          <w:szCs w:val="21"/>
        </w:rPr>
      </w:pPr>
      <w:r>
        <w:rPr>
          <w:rFonts w:eastAsia="宋体"/>
          <w:sz w:val="24"/>
          <w:szCs w:val="24"/>
        </w:rPr>
        <w:t>MBA Education Center</w:t>
      </w:r>
      <w:r>
        <w:rPr>
          <w:rFonts w:hint="eastAsia" w:eastAsia="宋体"/>
          <w:sz w:val="24"/>
          <w:szCs w:val="24"/>
        </w:rPr>
        <w:t>,</w:t>
      </w:r>
      <w:r>
        <w:rPr>
          <w:rFonts w:eastAsia="宋体"/>
          <w:sz w:val="24"/>
          <w:szCs w:val="24"/>
        </w:rPr>
        <w:t xml:space="preserve"> School of Business</w:t>
      </w:r>
      <w:r>
        <w:rPr>
          <w:rFonts w:eastAsia="宋体"/>
          <w:sz w:val="24"/>
          <w:szCs w:val="24"/>
          <w:lang w:val="en-US"/>
        </w:rPr>
        <w:t>,</w:t>
      </w:r>
      <w:r>
        <w:rPr>
          <w:rFonts w:eastAsia="宋体"/>
          <w:sz w:val="24"/>
          <w:szCs w:val="24"/>
        </w:rPr>
        <w:t xml:space="preserve"> Guangdong University of Foreign Studies</w:t>
      </w:r>
    </w:p>
    <w:p>
      <w:pPr>
        <w:jc w:val="center"/>
        <w:rPr>
          <w:b/>
          <w:bCs/>
          <w:sz w:val="52"/>
        </w:rPr>
      </w:pPr>
    </w:p>
    <w:p>
      <w:pPr>
        <w:ind w:firstLine="177" w:firstLineChars="34"/>
        <w:jc w:val="center"/>
        <w:rPr>
          <w:b/>
          <w:bCs/>
          <w:sz w:val="52"/>
        </w:rPr>
      </w:pPr>
    </w:p>
    <w:p>
      <w:pPr>
        <w:ind w:firstLine="177" w:firstLineChars="34"/>
        <w:jc w:val="center"/>
        <w:rPr>
          <w:b/>
          <w:bCs/>
          <w:sz w:val="52"/>
        </w:rPr>
      </w:pPr>
    </w:p>
    <w:p>
      <w:pPr>
        <w:ind w:firstLine="177" w:firstLineChars="34"/>
        <w:jc w:val="center"/>
        <w:rPr>
          <w:b/>
          <w:bCs/>
          <w:sz w:val="52"/>
        </w:rPr>
      </w:pPr>
    </w:p>
    <w:p>
      <w:pPr>
        <w:ind w:firstLine="177" w:firstLineChars="34"/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 </w:t>
      </w:r>
    </w:p>
    <w:p>
      <w:pPr>
        <w:ind w:firstLine="177" w:firstLineChars="34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MBA学位论文开题报告</w:t>
      </w:r>
    </w:p>
    <w:p>
      <w:pPr>
        <w:ind w:firstLine="109" w:firstLineChars="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Proposal Report</w:t>
      </w:r>
      <w:r>
        <w:rPr>
          <w:b/>
          <w:sz w:val="32"/>
          <w:szCs w:val="32"/>
        </w:rPr>
        <w:t xml:space="preserve"> for MBA</w:t>
      </w:r>
      <w:r>
        <w:rPr>
          <w:b/>
          <w:bCs/>
          <w:sz w:val="32"/>
          <w:szCs w:val="32"/>
        </w:rPr>
        <w:t xml:space="preserve"> Thesis </w:t>
      </w:r>
    </w:p>
    <w:p/>
    <w:p/>
    <w:p/>
    <w:p/>
    <w:p>
      <w:pPr>
        <w:rPr>
          <w:rFonts w:hint="eastAsi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/>
    <w:p>
      <w:pPr>
        <w:rPr>
          <w:sz w:val="36"/>
        </w:rPr>
      </w:pPr>
    </w:p>
    <w:p>
      <w:pPr>
        <w:tabs>
          <w:tab w:val="left" w:pos="6840"/>
        </w:tabs>
        <w:ind w:left="1058" w:leftChars="504"/>
        <w:rPr>
          <w:sz w:val="36"/>
          <w:u w:val="single"/>
        </w:rPr>
      </w:pPr>
      <w:r>
        <w:rPr>
          <w:sz w:val="36"/>
        </w:rPr>
        <w:t>学</w:t>
      </w:r>
      <w:r>
        <w:rPr>
          <w:rFonts w:hint="eastAsia"/>
          <w:sz w:val="36"/>
        </w:rPr>
        <w:t xml:space="preserve"> </w:t>
      </w:r>
      <w:r>
        <w:rPr>
          <w:sz w:val="36"/>
        </w:rPr>
        <w:t xml:space="preserve">     号</w:t>
      </w:r>
      <w:r>
        <w:rPr>
          <w:rFonts w:hint="eastAsia"/>
          <w:sz w:val="36"/>
        </w:rPr>
        <w:t xml:space="preserve"> </w:t>
      </w:r>
      <w:r>
        <w:rPr>
          <w:sz w:val="36"/>
        </w:rPr>
        <w:t xml:space="preserve">   </w:t>
      </w:r>
      <w:r>
        <w:rPr>
          <w:sz w:val="28"/>
          <w:szCs w:val="28"/>
        </w:rPr>
        <w:t>Student ID</w:t>
      </w:r>
      <w:r>
        <w:rPr>
          <w:sz w:val="36"/>
        </w:rPr>
        <w:t>：</w:t>
      </w:r>
      <w:r>
        <w:rPr>
          <w:sz w:val="36"/>
          <w:u w:val="single"/>
        </w:rPr>
        <w:t xml:space="preserve">                   </w:t>
      </w:r>
    </w:p>
    <w:p>
      <w:pPr>
        <w:ind w:left="1058" w:leftChars="504"/>
        <w:rPr>
          <w:sz w:val="36"/>
        </w:rPr>
      </w:pPr>
    </w:p>
    <w:p>
      <w:pPr>
        <w:tabs>
          <w:tab w:val="left" w:pos="6840"/>
        </w:tabs>
        <w:ind w:left="1058" w:leftChars="504"/>
        <w:rPr>
          <w:sz w:val="36"/>
        </w:rPr>
      </w:pPr>
      <w:r>
        <w:rPr>
          <w:sz w:val="36"/>
        </w:rPr>
        <w:t>姓</w:t>
      </w:r>
      <w:r>
        <w:rPr>
          <w:rFonts w:hint="eastAsia"/>
          <w:sz w:val="36"/>
        </w:rPr>
        <w:t xml:space="preserve"> </w:t>
      </w:r>
      <w:r>
        <w:rPr>
          <w:sz w:val="36"/>
        </w:rPr>
        <w:t xml:space="preserve">     名    </w:t>
      </w:r>
      <w:r>
        <w:rPr>
          <w:sz w:val="28"/>
          <w:szCs w:val="28"/>
        </w:rPr>
        <w:t xml:space="preserve">Name    </w:t>
      </w:r>
      <w:r>
        <w:rPr>
          <w:sz w:val="36"/>
        </w:rPr>
        <w:t>：</w:t>
      </w:r>
      <w:r>
        <w:rPr>
          <w:sz w:val="36"/>
          <w:u w:val="single"/>
        </w:rPr>
        <w:t xml:space="preserve">                   </w:t>
      </w:r>
    </w:p>
    <w:p>
      <w:pPr>
        <w:ind w:left="1058" w:leftChars="504"/>
        <w:rPr>
          <w:sz w:val="36"/>
        </w:rPr>
      </w:pPr>
    </w:p>
    <w:p>
      <w:pPr>
        <w:tabs>
          <w:tab w:val="left" w:pos="6840"/>
        </w:tabs>
        <w:ind w:left="1058" w:leftChars="504"/>
        <w:rPr>
          <w:sz w:val="36"/>
        </w:rPr>
      </w:pPr>
      <w:r>
        <w:rPr>
          <w:sz w:val="36"/>
        </w:rPr>
        <w:t>班</w:t>
      </w:r>
      <w:r>
        <w:rPr>
          <w:rFonts w:hint="eastAsia"/>
          <w:sz w:val="36"/>
        </w:rPr>
        <w:t xml:space="preserve"> </w:t>
      </w:r>
      <w:r>
        <w:rPr>
          <w:sz w:val="36"/>
        </w:rPr>
        <w:t xml:space="preserve">     级    </w:t>
      </w:r>
      <w:r>
        <w:rPr>
          <w:sz w:val="28"/>
          <w:szCs w:val="28"/>
        </w:rPr>
        <w:t xml:space="preserve">Class    </w:t>
      </w:r>
      <w:r>
        <w:rPr>
          <w:sz w:val="36"/>
        </w:rPr>
        <w:t>：</w:t>
      </w:r>
      <w:r>
        <w:rPr>
          <w:sz w:val="36"/>
          <w:u w:val="single"/>
        </w:rPr>
        <w:t xml:space="preserve">                   </w:t>
      </w:r>
    </w:p>
    <w:p>
      <w:pPr>
        <w:tabs>
          <w:tab w:val="left" w:pos="6480"/>
        </w:tabs>
        <w:ind w:left="1058" w:leftChars="504"/>
        <w:rPr>
          <w:sz w:val="36"/>
        </w:rPr>
      </w:pPr>
    </w:p>
    <w:p>
      <w:pPr>
        <w:tabs>
          <w:tab w:val="left" w:pos="6840"/>
        </w:tabs>
        <w:ind w:left="1058" w:leftChars="504"/>
        <w:rPr>
          <w:sz w:val="36"/>
          <w:u w:val="single"/>
        </w:rPr>
      </w:pPr>
      <w:r>
        <w:rPr>
          <w:sz w:val="36"/>
        </w:rPr>
        <w:t>开题时间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opic Defense Date</w:t>
      </w:r>
      <w:r>
        <w:rPr>
          <w:sz w:val="36"/>
        </w:rPr>
        <w:t>：</w:t>
      </w:r>
      <w:r>
        <w:rPr>
          <w:sz w:val="36"/>
          <w:u w:val="single"/>
        </w:rPr>
        <w:t xml:space="preserve">                   </w:t>
      </w:r>
    </w:p>
    <w:p>
      <w:pPr>
        <w:tabs>
          <w:tab w:val="left" w:pos="6480"/>
        </w:tabs>
        <w:ind w:left="1058" w:leftChars="504"/>
        <w:jc w:val="left"/>
        <w:rPr>
          <w:u w:val="single"/>
        </w:rPr>
      </w:pPr>
    </w:p>
    <w:p>
      <w:pPr>
        <w:jc w:val="left"/>
      </w:pPr>
    </w:p>
    <w:p/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二〇二</w:t>
      </w:r>
      <w:r>
        <w:rPr>
          <w:rFonts w:hint="eastAsia"/>
          <w:sz w:val="36"/>
          <w:szCs w:val="36"/>
          <w:lang w:val="en-US" w:eastAsia="zh-CN"/>
        </w:rPr>
        <w:t>四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三</w:t>
      </w:r>
      <w:bookmarkStart w:id="6" w:name="_GoBack"/>
      <w:bookmarkEnd w:id="6"/>
      <w:r>
        <w:rPr>
          <w:sz w:val="36"/>
          <w:szCs w:val="36"/>
        </w:rPr>
        <w:t>月</w:t>
      </w:r>
      <w:bookmarkStart w:id="1" w:name="_Toc219198086"/>
    </w:p>
    <w:p>
      <w:pPr>
        <w:snapToGrid w:val="0"/>
        <w:ind w:left="-315" w:leftChars="-150" w:firstLine="403" w:firstLineChars="112"/>
        <w:jc w:val="center"/>
        <w:outlineLvl w:val="0"/>
        <w:rPr>
          <w:b/>
          <w:sz w:val="28"/>
          <w:szCs w:val="28"/>
        </w:rPr>
      </w:pPr>
      <w:r>
        <w:rPr>
          <w:sz w:val="36"/>
          <w:szCs w:val="36"/>
        </w:rPr>
        <w:br w:type="page"/>
      </w:r>
      <w:r>
        <w:rPr>
          <w:b/>
          <w:sz w:val="28"/>
          <w:szCs w:val="28"/>
        </w:rPr>
        <w:t>填表说明Instructions</w:t>
      </w:r>
    </w:p>
    <w:p>
      <w:pPr>
        <w:rPr>
          <w:rFonts w:hint="eastAsia"/>
          <w:szCs w:val="21"/>
        </w:rPr>
      </w:pPr>
    </w:p>
    <w:p>
      <w:pPr>
        <w:ind w:firstLine="480" w:firstLineChars="200"/>
        <w:rPr>
          <w:sz w:val="24"/>
        </w:rPr>
      </w:pPr>
      <w:r>
        <w:rPr>
          <w:sz w:val="24"/>
        </w:rPr>
        <w:t>1.请与导师充分沟通，确认论文题目及写作思路后放填写此表格。Please communicate fully with your advisor(s) to confirm the research topic and research plan before filling out this form.</w:t>
      </w:r>
    </w:p>
    <w:p>
      <w:pPr>
        <w:ind w:firstLine="960" w:firstLineChars="4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</w:rPr>
        <w:t>2.表格中所有内容中英对照填写，不同语言之间须意思表示一致。All content in the tables below should be filled up in both Chinese and English, keeping the meaning in consistent across languages.</w:t>
      </w:r>
    </w:p>
    <w:p>
      <w:pPr>
        <w:ind w:firstLine="960" w:firstLineChars="4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表格中的</w:t>
      </w:r>
      <w:r>
        <w:rPr>
          <w:sz w:val="24"/>
        </w:rPr>
        <w:t>中文部分使用宋体五号字，英文及数字部分使用Times New Roman五号字（或10.5磅值）。</w:t>
      </w:r>
      <w:r>
        <w:rPr>
          <w:rFonts w:hint="eastAsia"/>
          <w:sz w:val="24"/>
        </w:rPr>
        <w:t>In this form, all t</w:t>
      </w:r>
      <w:r>
        <w:rPr>
          <w:sz w:val="24"/>
        </w:rPr>
        <w:t xml:space="preserve">he Chinese is set to Song typeface in Fifth font size, while </w:t>
      </w:r>
      <w:r>
        <w:rPr>
          <w:rFonts w:hint="eastAsia"/>
          <w:sz w:val="24"/>
        </w:rPr>
        <w:t xml:space="preserve">all </w:t>
      </w:r>
      <w:r>
        <w:rPr>
          <w:sz w:val="24"/>
        </w:rPr>
        <w:t>the English and numerical parts use Times New Roman in Fifth font size (or 10.5 point font size).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.关键词数量不少于三个；中文关键词用分号（；）分隔，英文关键词用逗号（,）分隔。The number of keywords shall not be less than three; Chinese keywords are separated by semicolons in Chinese (；), while English keywords are separated by commas in English (,).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.表格大小可以自行放缩以适合所填写信息的篇幅。The space in the table can be scaled to fit the length of the filled information.</w:t>
      </w:r>
    </w:p>
    <w:p>
      <w:pPr>
        <w:ind w:firstLine="480" w:firstLineChars="200"/>
        <w:rPr>
          <w:sz w:val="24"/>
        </w:rPr>
      </w:pPr>
    </w:p>
    <w:p>
      <w:pPr>
        <w:ind w:firstLine="480"/>
        <w:rPr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.参考文献列表采用APA格式，可包括不同文献类型，建议以近五年期刊文献为主。The reference list is in APA style, which can include different types of references. It is recommended to focus on the journal articles in recent five years.</w:t>
      </w:r>
    </w:p>
    <w:p>
      <w:pPr>
        <w:ind w:firstLine="480"/>
        <w:rPr>
          <w:sz w:val="24"/>
        </w:rPr>
      </w:pPr>
    </w:p>
    <w:p>
      <w:pPr>
        <w:rPr>
          <w:b/>
          <w:sz w:val="28"/>
          <w:szCs w:val="28"/>
        </w:rPr>
      </w:pPr>
      <w:r>
        <w:rPr>
          <w:szCs w:val="21"/>
        </w:rPr>
        <w:br w:type="page"/>
      </w:r>
      <w:r>
        <w:rPr>
          <w:b/>
          <w:sz w:val="28"/>
          <w:szCs w:val="28"/>
        </w:rPr>
        <w:t>I．自查学分完成情况Self-checked Credit Completion</w:t>
      </w:r>
      <w:bookmarkEnd w:id="1"/>
    </w:p>
    <w:tbl>
      <w:tblPr>
        <w:tblStyle w:val="8"/>
        <w:tblW w:w="9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191"/>
        <w:gridCol w:w="1211"/>
        <w:gridCol w:w="755"/>
        <w:gridCol w:w="1218"/>
        <w:gridCol w:w="447"/>
        <w:gridCol w:w="1197"/>
        <w:gridCol w:w="1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2438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2" w:name="_Toc219198087"/>
            <w:r>
              <w:rPr>
                <w:szCs w:val="21"/>
              </w:rPr>
              <w:t>最低学分要求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Minimum credits required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必修学分</w:t>
            </w:r>
            <w:r>
              <w:rPr>
                <w:rStyle w:val="17"/>
              </w:rPr>
              <w:t>Compulsory</w:t>
            </w:r>
            <w:r>
              <w:rPr>
                <w:szCs w:val="21"/>
              </w:rPr>
              <w:t xml:space="preserve"> credits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选修学分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Optional credits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24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实际完成学分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Actual credits obtained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必修课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Style w:val="17"/>
              </w:rPr>
              <w:t>Compulsory</w:t>
            </w:r>
            <w:r>
              <w:rPr>
                <w:szCs w:val="21"/>
              </w:rPr>
              <w:t xml:space="preserve"> courses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选修课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Optional courses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24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名家讲座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Lecture series on business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总学分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Total Credits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pPr>
        <w:snapToGrid w:val="0"/>
        <w:ind w:left="-315" w:leftChars="-150" w:firstLine="315" w:firstLineChars="11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II．</w:t>
      </w:r>
      <w:bookmarkEnd w:id="2"/>
      <w:r>
        <w:rPr>
          <w:b/>
          <w:sz w:val="28"/>
          <w:szCs w:val="28"/>
        </w:rPr>
        <w:t>论文选题Research Topic</w:t>
      </w:r>
    </w:p>
    <w:tbl>
      <w:tblPr>
        <w:tblStyle w:val="8"/>
        <w:tblpPr w:leftFromText="180" w:rightFromText="180" w:vertAnchor="text" w:horzAnchor="margin" w:tblpX="108" w:tblpY="227"/>
        <w:tblOverlap w:val="never"/>
        <w:tblW w:w="97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14"/>
        <w:gridCol w:w="7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98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Topic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中文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Chines</w:t>
            </w:r>
          </w:p>
        </w:tc>
        <w:tc>
          <w:tcPr>
            <w:tcW w:w="7769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英文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English</w:t>
            </w:r>
          </w:p>
        </w:tc>
        <w:tc>
          <w:tcPr>
            <w:tcW w:w="7769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研究方向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Research Interest(s)</w:t>
            </w:r>
          </w:p>
        </w:tc>
        <w:tc>
          <w:tcPr>
            <w:tcW w:w="8683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</w:trPr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英文摘要（不少于300单词）Abstract in English (More than 300 words)</w:t>
            </w:r>
          </w:p>
        </w:tc>
        <w:tc>
          <w:tcPr>
            <w:tcW w:w="8683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</w:trPr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中文摘要（英文对照翻译）Abstract in Chinese (Consistent with English</w:t>
            </w:r>
            <w:r>
              <w:rPr>
                <w:rFonts w:hint="eastAsia"/>
                <w:szCs w:val="21"/>
              </w:rPr>
              <w:t xml:space="preserve"> One</w:t>
            </w:r>
            <w:r>
              <w:rPr>
                <w:szCs w:val="21"/>
              </w:rPr>
              <w:t>)</w:t>
            </w:r>
          </w:p>
        </w:tc>
        <w:tc>
          <w:tcPr>
            <w:tcW w:w="8683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8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关键词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Key words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中文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Chines</w:t>
            </w: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7769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9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英文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English</w:t>
            </w:r>
          </w:p>
        </w:tc>
        <w:tc>
          <w:tcPr>
            <w:tcW w:w="7769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</w:tbl>
    <w:p>
      <w:pPr>
        <w:ind w:left="-315" w:leftChars="-150" w:firstLine="315" w:firstLineChars="11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选题依据Topic-selection Basis</w:t>
      </w:r>
    </w:p>
    <w:tbl>
      <w:tblPr>
        <w:tblStyle w:val="8"/>
        <w:tblW w:w="9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atLeast"/>
          <w:jc w:val="center"/>
        </w:trPr>
        <w:tc>
          <w:tcPr>
            <w:tcW w:w="9889" w:type="dxa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3.1 研究选题的</w:t>
            </w:r>
            <w:r>
              <w:t>背景信息与意义，重点说明企业或行业中遇到的问题与解决该问题的迫切性与价值</w:t>
            </w:r>
            <w:r>
              <w:rPr>
                <w:rFonts w:hint="eastAsia"/>
              </w:rPr>
              <w:t>。</w:t>
            </w:r>
            <w:r>
              <w:t>Background Information and Significance of This Research Topic, Focusing on the Problems or Challenges in The Business World with Urgency and Value to Be Solved.</w:t>
            </w:r>
            <w:r>
              <w:rPr>
                <w:szCs w:val="21"/>
              </w:rPr>
              <w:t xml:space="preserve">   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9889" w:type="dxa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3.2 问题</w:t>
            </w:r>
            <w:r>
              <w:rPr>
                <w:rFonts w:hint="eastAsia"/>
                <w:szCs w:val="21"/>
              </w:rPr>
              <w:t>识别与</w:t>
            </w:r>
            <w:r>
              <w:rPr>
                <w:szCs w:val="21"/>
              </w:rPr>
              <w:t>描述</w:t>
            </w:r>
            <w:r>
              <w:rPr>
                <w:rFonts w:hint="eastAsia"/>
                <w:szCs w:val="21"/>
              </w:rPr>
              <w:t>。Problem</w:t>
            </w:r>
            <w:r>
              <w:rPr>
                <w:szCs w:val="21"/>
              </w:rPr>
              <w:t xml:space="preserve">(s) </w:t>
            </w:r>
            <w:r>
              <w:rPr>
                <w:rFonts w:hint="eastAsia"/>
                <w:szCs w:val="21"/>
              </w:rPr>
              <w:t xml:space="preserve">Identified and </w:t>
            </w:r>
            <w:r>
              <w:rPr>
                <w:szCs w:val="21"/>
              </w:rPr>
              <w:t>Description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.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9889" w:type="dxa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3.3 核心概念界定</w:t>
            </w:r>
            <w:r>
              <w:rPr>
                <w:rFonts w:hint="eastAsia"/>
                <w:szCs w:val="21"/>
              </w:rPr>
              <w:t>：结合文献对论文选题最密切相关的3-5个核心概念给出规范的学术定义。</w:t>
            </w:r>
            <w:r>
              <w:rPr>
                <w:szCs w:val="21"/>
              </w:rPr>
              <w:t>Define Key concept(s)</w:t>
            </w:r>
            <w:r>
              <w:rPr>
                <w:rFonts w:hint="eastAsia"/>
                <w:szCs w:val="21"/>
              </w:rPr>
              <w:t xml:space="preserve">: Provide Academic Definitions of 3-5 Core Concepts </w:t>
            </w:r>
            <w:r>
              <w:rPr>
                <w:szCs w:val="21"/>
              </w:rPr>
              <w:t>Closely</w:t>
            </w:r>
            <w:r>
              <w:rPr>
                <w:rFonts w:hint="eastAsia"/>
                <w:szCs w:val="21"/>
              </w:rPr>
              <w:t xml:space="preserve"> Related to The </w:t>
            </w:r>
            <w:r>
              <w:rPr>
                <w:szCs w:val="21"/>
              </w:rPr>
              <w:t xml:space="preserve">Research </w:t>
            </w:r>
            <w:r>
              <w:rPr>
                <w:rFonts w:hint="eastAsia"/>
                <w:szCs w:val="21"/>
              </w:rPr>
              <w:t xml:space="preserve">Topic </w:t>
            </w:r>
            <w:r>
              <w:rPr>
                <w:szCs w:val="21"/>
              </w:rPr>
              <w:t>According to The</w:t>
            </w:r>
            <w:r>
              <w:rPr>
                <w:rFonts w:hint="eastAsia"/>
                <w:szCs w:val="21"/>
              </w:rPr>
              <w:t xml:space="preserve"> Literature.</w:t>
            </w: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9889" w:type="dxa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3.4 理论</w:t>
            </w:r>
            <w:r>
              <w:rPr>
                <w:rFonts w:hint="eastAsia"/>
                <w:szCs w:val="21"/>
              </w:rPr>
              <w:t>框架。</w:t>
            </w:r>
            <w:r>
              <w:rPr>
                <w:szCs w:val="21"/>
              </w:rPr>
              <w:t>Theor</w:t>
            </w:r>
            <w:r>
              <w:rPr>
                <w:rFonts w:hint="eastAsia"/>
                <w:szCs w:val="21"/>
              </w:rPr>
              <w:t xml:space="preserve">etical </w:t>
            </w:r>
            <w:r>
              <w:rPr>
                <w:szCs w:val="21"/>
              </w:rPr>
              <w:t>F</w:t>
            </w:r>
            <w:r>
              <w:rPr>
                <w:rFonts w:hint="eastAsia"/>
                <w:szCs w:val="21"/>
              </w:rPr>
              <w:t>ramework</w:t>
            </w:r>
            <w:r>
              <w:rPr>
                <w:szCs w:val="21"/>
              </w:rPr>
              <w:t>.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  <w:jc w:val="center"/>
        </w:trPr>
        <w:tc>
          <w:tcPr>
            <w:tcW w:w="9889" w:type="dxa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3.5相关研究综述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 xml:space="preserve">Literature Review </w:t>
            </w:r>
            <w:r>
              <w:rPr>
                <w:rFonts w:hint="eastAsia"/>
                <w:szCs w:val="21"/>
              </w:rPr>
              <w:t>on</w:t>
            </w:r>
            <w:r>
              <w:rPr>
                <w:szCs w:val="21"/>
              </w:rPr>
              <w:t xml:space="preserve"> The Related Research</w:t>
            </w:r>
            <w:r>
              <w:rPr>
                <w:rFonts w:hint="eastAsia"/>
                <w:szCs w:val="21"/>
              </w:rPr>
              <w:t>.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9889" w:type="dxa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3.6 </w:t>
            </w:r>
            <w:r>
              <w:t>主要参考文献及出处（APA格式</w:t>
            </w:r>
            <w:r>
              <w:rPr>
                <w:rFonts w:hint="eastAsia"/>
              </w:rPr>
              <w:t>，参考如下</w:t>
            </w:r>
            <w:r>
              <w:t>）</w:t>
            </w:r>
            <w:r>
              <w:rPr>
                <w:rFonts w:hint="eastAsia"/>
              </w:rPr>
              <w:t>。</w:t>
            </w:r>
            <w:r>
              <w:rPr>
                <w:szCs w:val="21"/>
              </w:rPr>
              <w:t xml:space="preserve">Reference List (in APA Format 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s Illustrated below).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t xml:space="preserve"> </w:t>
            </w:r>
            <w:commentRangeStart w:id="0"/>
            <w:r>
              <w:rPr>
                <w:rFonts w:hint="eastAsia"/>
                <w:sz w:val="24"/>
                <w:szCs w:val="24"/>
              </w:rPr>
              <w:t xml:space="preserve">Basu, S., &amp; Savani, K. (2017). Choosing one at a time? Presenting options simultaneously helps people make more optimal decisions than presenting options sequentially. </w:t>
            </w:r>
            <w:r>
              <w:rPr>
                <w:rFonts w:hint="eastAsia"/>
                <w:i/>
                <w:iCs/>
                <w:sz w:val="24"/>
                <w:szCs w:val="24"/>
              </w:rPr>
              <w:t>Organizational Behavior and Human Decision Processes, 139</w:t>
            </w:r>
            <w:r>
              <w:rPr>
                <w:rFonts w:hint="eastAsia"/>
                <w:sz w:val="24"/>
                <w:szCs w:val="24"/>
              </w:rPr>
              <w:t>, 76−91.</w:t>
            </w:r>
            <w:commentRangeEnd w:id="0"/>
            <w:r>
              <w:rPr>
                <w:rStyle w:val="13"/>
              </w:rPr>
              <w:commentReference w:id="0"/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commentRangeStart w:id="1"/>
            <w:r>
              <w:rPr>
                <w:rFonts w:hint="eastAsia"/>
                <w:sz w:val="24"/>
                <w:szCs w:val="24"/>
              </w:rPr>
              <w:t xml:space="preserve">Chen, H. X., &amp; He, G. B. (2011). The effect of construal level on intertemporal choice and risky choice. </w:t>
            </w:r>
            <w:r>
              <w:rPr>
                <w:rFonts w:hint="eastAsia"/>
                <w:i/>
                <w:iCs/>
                <w:sz w:val="24"/>
                <w:szCs w:val="24"/>
              </w:rPr>
              <w:t>Acta Psychologica Sinica, 43</w:t>
            </w:r>
            <w:r>
              <w:rPr>
                <w:rFonts w:hint="eastAsia"/>
                <w:sz w:val="24"/>
                <w:szCs w:val="24"/>
              </w:rPr>
              <w:t>(4), 442−452.</w:t>
            </w:r>
            <w:commentRangeEnd w:id="1"/>
            <w:r>
              <w:rPr>
                <w:rStyle w:val="13"/>
              </w:rPr>
              <w:commentReference w:id="1"/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[陈海贤, 何贵兵. (2011). 识解水平对跨期选择和风险选择的影响. </w:t>
            </w:r>
            <w:r>
              <w:rPr>
                <w:rFonts w:hint="eastAsia"/>
                <w:i/>
                <w:iCs/>
                <w:sz w:val="24"/>
                <w:szCs w:val="24"/>
              </w:rPr>
              <w:t>心理学报, 43</w:t>
            </w:r>
            <w:r>
              <w:rPr>
                <w:rFonts w:hint="eastAsia"/>
                <w:sz w:val="24"/>
                <w:szCs w:val="24"/>
              </w:rPr>
              <w:t>(4), 442−452.]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commentRangeStart w:id="2"/>
            <w:r>
              <w:rPr>
                <w:sz w:val="24"/>
                <w:szCs w:val="24"/>
              </w:rPr>
              <w:t xml:space="preserve">Davidson, R. J. (2019, August 8–11). </w:t>
            </w:r>
            <w:r>
              <w:rPr>
                <w:i/>
                <w:iCs/>
                <w:sz w:val="24"/>
                <w:szCs w:val="24"/>
              </w:rPr>
              <w:t>Well-being is a skill [Conference session]</w:t>
            </w:r>
            <w:r>
              <w:rPr>
                <w:sz w:val="24"/>
                <w:szCs w:val="24"/>
              </w:rPr>
              <w:t>. APA 2019 Convention, Chicago, IL, United States.</w:t>
            </w:r>
            <w:commentRangeEnd w:id="2"/>
            <w:r>
              <w:rPr>
                <w:rStyle w:val="13"/>
              </w:rPr>
              <w:commentReference w:id="2"/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Frederick, S., Loewenstein, G., &amp; O'Donoghue, T. (2002). Time discounting and time preference: A critical review. </w:t>
            </w:r>
            <w:r>
              <w:rPr>
                <w:rFonts w:hint="eastAsia"/>
                <w:i/>
                <w:iCs/>
                <w:sz w:val="24"/>
                <w:szCs w:val="24"/>
              </w:rPr>
              <w:t>Journal of Economic Literature, 40</w:t>
            </w:r>
            <w:r>
              <w:rPr>
                <w:rFonts w:hint="eastAsia"/>
                <w:sz w:val="24"/>
                <w:szCs w:val="24"/>
              </w:rPr>
              <w:t>(2), 351−401.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Gupta, S., &amp; Lynch, D.P., (2016). The Effects of Changes in State Tax Enforcement on Corporate income Tax Collections. </w:t>
            </w:r>
            <w:r>
              <w:rPr>
                <w:rFonts w:hint="eastAsia"/>
                <w:i/>
                <w:iCs/>
                <w:sz w:val="24"/>
                <w:szCs w:val="24"/>
              </w:rPr>
              <w:t>Journal of the American Taxation Association, 38</w:t>
            </w:r>
            <w:r>
              <w:rPr>
                <w:rFonts w:hint="eastAsia"/>
                <w:sz w:val="24"/>
                <w:szCs w:val="24"/>
              </w:rPr>
              <w:t>(1), 125-143.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He, T. Y., Ding, Y., Li, H. K., Cheng, X. R., Fam, Z., &amp; Ding, X. F. (2020). The multidimensional spatial representation of time: Dissociations on its ontogenetic origin and activation mechanism. </w:t>
            </w:r>
            <w:r>
              <w:rPr>
                <w:rFonts w:hint="eastAsia"/>
                <w:i/>
                <w:iCs/>
                <w:sz w:val="24"/>
                <w:szCs w:val="24"/>
              </w:rPr>
              <w:t>Advances in Psychological Science, 28</w:t>
            </w:r>
            <w:r>
              <w:rPr>
                <w:rFonts w:hint="eastAsia"/>
                <w:sz w:val="24"/>
                <w:szCs w:val="24"/>
              </w:rPr>
              <w:t>(6), 935−944.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[何听雨, 丁一, 李昊堃, 程晓荣, 范炤, 定险峰. (2020). 时间的多维度空间表征: 分离的起源与激活机制. </w:t>
            </w:r>
            <w:r>
              <w:rPr>
                <w:rFonts w:hint="eastAsia"/>
                <w:i/>
                <w:iCs/>
                <w:sz w:val="24"/>
                <w:szCs w:val="24"/>
              </w:rPr>
              <w:t>心理科学进展, 28</w:t>
            </w:r>
            <w:r>
              <w:rPr>
                <w:rFonts w:hint="eastAsia"/>
                <w:sz w:val="24"/>
                <w:szCs w:val="24"/>
              </w:rPr>
              <w:t>(6), 935−944.]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commentRangeStart w:id="3"/>
            <w:r>
              <w:rPr>
                <w:rFonts w:hint="eastAsia"/>
                <w:sz w:val="24"/>
                <w:szCs w:val="24"/>
              </w:rPr>
              <w:t xml:space="preserve">Li, S. (2016). </w:t>
            </w:r>
            <w:r>
              <w:rPr>
                <w:rFonts w:hint="eastAsia"/>
                <w:i/>
                <w:iCs/>
                <w:sz w:val="24"/>
                <w:szCs w:val="24"/>
              </w:rPr>
              <w:t>An equate-to-differentiate way of decisionmaking</w:t>
            </w:r>
            <w:r>
              <w:rPr>
                <w:rFonts w:hint="eastAsia"/>
                <w:sz w:val="24"/>
                <w:szCs w:val="24"/>
              </w:rPr>
              <w:t>. Shanghai: East China Normal University Press</w:t>
            </w:r>
            <w:commentRangeEnd w:id="3"/>
            <w:r>
              <w:rPr>
                <w:rStyle w:val="13"/>
              </w:rPr>
              <w:commentReference w:id="3"/>
            </w:r>
            <w:r>
              <w:rPr>
                <w:rFonts w:hint="eastAsia"/>
                <w:sz w:val="24"/>
                <w:szCs w:val="24"/>
              </w:rPr>
              <w:t>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[李纾. (2016). </w:t>
            </w:r>
            <w:r>
              <w:rPr>
                <w:rFonts w:hint="eastAsia"/>
                <w:i/>
                <w:iCs/>
                <w:sz w:val="24"/>
                <w:szCs w:val="24"/>
              </w:rPr>
              <w:t>决策心理: 齐当别之道</w:t>
            </w:r>
            <w:r>
              <w:rPr>
                <w:rFonts w:hint="eastAsia"/>
                <w:sz w:val="24"/>
                <w:szCs w:val="24"/>
              </w:rPr>
              <w:t>. 上海: 华东师范大学出版社.]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Liu, Guanchuna., Ye, Y., &amp; Zhang, J. (2023). Tax Collection Independence and Corporate Information Disclosure Quality: Quasi-Natural Experimental Evidence from the Merger of STB and LTBs in China. </w:t>
            </w:r>
            <w:r>
              <w:rPr>
                <w:rFonts w:hint="eastAsia"/>
                <w:i/>
                <w:iCs/>
                <w:sz w:val="24"/>
                <w:szCs w:val="24"/>
              </w:rPr>
              <w:t>Journal of Management World, 39</w:t>
            </w:r>
            <w:r>
              <w:rPr>
                <w:rFonts w:hint="eastAsia"/>
                <w:sz w:val="24"/>
                <w:szCs w:val="24"/>
              </w:rPr>
              <w:t>(06), 156-174.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[刘贯春,叶永卫 &amp; 张军. (2023).税收征管独立性与企业信息披露质量——基于国地税合并的准自然实验. </w:t>
            </w:r>
            <w:r>
              <w:rPr>
                <w:rFonts w:hint="eastAsia"/>
                <w:i/>
                <w:iCs/>
                <w:sz w:val="24"/>
                <w:szCs w:val="24"/>
              </w:rPr>
              <w:t>管理世界, 39</w:t>
            </w:r>
            <w:r>
              <w:rPr>
                <w:rFonts w:hint="eastAsia"/>
                <w:sz w:val="24"/>
                <w:szCs w:val="24"/>
              </w:rPr>
              <w:t>(06), 156-174. ]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Kim, O. &amp; Verrecchia, R.E., (2001). The Relation Among Disclosure, Returns, and Trading Volume Information. </w:t>
            </w:r>
            <w:r>
              <w:rPr>
                <w:rFonts w:hint="eastAsia"/>
                <w:i/>
                <w:iCs/>
                <w:sz w:val="24"/>
                <w:szCs w:val="24"/>
              </w:rPr>
              <w:t>Accounting Review, 76</w:t>
            </w:r>
            <w:r>
              <w:rPr>
                <w:rFonts w:hint="eastAsia"/>
                <w:sz w:val="24"/>
                <w:szCs w:val="24"/>
              </w:rPr>
              <w:t>(4), 633-654.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Olschewski, S., &amp; Rieskamp, J. (2020). Distinguishing three effects of time pressure on risk taking: Choice consistency, risk preference, and strategy selection. </w:t>
            </w:r>
            <w:r>
              <w:rPr>
                <w:rFonts w:hint="eastAsia"/>
                <w:i/>
                <w:iCs/>
                <w:sz w:val="24"/>
                <w:szCs w:val="24"/>
              </w:rPr>
              <w:t>Journal of Behavioral Decision Making, 34</w:t>
            </w:r>
            <w:r>
              <w:rPr>
                <w:rFonts w:hint="eastAsia"/>
                <w:sz w:val="24"/>
                <w:szCs w:val="24"/>
              </w:rPr>
              <w:t>(4), 541−554.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Ru, H., (2018). Government Credit, a Double-Edged Sword: Evidence from the China Development Bank. </w:t>
            </w:r>
            <w:r>
              <w:rPr>
                <w:rFonts w:hint="eastAsia"/>
                <w:i/>
                <w:iCs/>
                <w:sz w:val="24"/>
                <w:szCs w:val="24"/>
              </w:rPr>
              <w:t>Journal of Finance, 73</w:t>
            </w:r>
            <w:r>
              <w:rPr>
                <w:rFonts w:hint="eastAsia"/>
                <w:sz w:val="24"/>
                <w:szCs w:val="24"/>
              </w:rPr>
              <w:t>(1), 275-316.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commentRangeStart w:id="4"/>
            <w:r>
              <w:rPr>
                <w:rFonts w:hint="eastAsia"/>
                <w:sz w:val="24"/>
                <w:szCs w:val="24"/>
              </w:rPr>
              <w:t xml:space="preserve">Scholten, M. (2014a). Prospect theory and the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forgotten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fourfold pattern of risk preferences. </w:t>
            </w:r>
            <w:r>
              <w:rPr>
                <w:rFonts w:hint="eastAsia"/>
                <w:i/>
                <w:iCs/>
                <w:sz w:val="24"/>
                <w:szCs w:val="24"/>
              </w:rPr>
              <w:t>Journal of Risk and Uncertainty, 48</w:t>
            </w:r>
            <w:r>
              <w:rPr>
                <w:rFonts w:hint="eastAsia"/>
                <w:sz w:val="24"/>
                <w:szCs w:val="24"/>
              </w:rPr>
              <w:t>(1), 67−83.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Scholten, M. (2014b). Weighing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outcomes by time or against time? Evaluation rules in intertemporal choice. </w:t>
            </w:r>
            <w:r>
              <w:rPr>
                <w:rFonts w:hint="eastAsia"/>
                <w:i/>
                <w:iCs/>
                <w:sz w:val="24"/>
                <w:szCs w:val="24"/>
              </w:rPr>
              <w:t>Cognitive Science, 38</w:t>
            </w:r>
            <w:r>
              <w:rPr>
                <w:rFonts w:hint="eastAsia"/>
                <w:sz w:val="24"/>
                <w:szCs w:val="24"/>
              </w:rPr>
              <w:t>(3), 399−438.</w:t>
            </w:r>
            <w:commentRangeEnd w:id="4"/>
            <w:r>
              <w:rPr>
                <w:rStyle w:val="13"/>
              </w:rPr>
              <w:commentReference w:id="4"/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Schulte-Mecklenbeck, M., Johnson, J. G., Böckenholt, U., Viard, A., Doeller, C. F., Hartley, T., Bird, C. M., &amp; Burgess, N. (2011). Anterior hippocampus and goal-directed spatial decision making. </w:t>
            </w:r>
            <w:r>
              <w:rPr>
                <w:rFonts w:hint="eastAsia"/>
                <w:i/>
                <w:iCs/>
                <w:sz w:val="24"/>
                <w:szCs w:val="24"/>
              </w:rPr>
              <w:t>Journal of Neuroscience, 31</w:t>
            </w:r>
            <w:r>
              <w:rPr>
                <w:rFonts w:hint="eastAsia"/>
                <w:sz w:val="24"/>
                <w:szCs w:val="24"/>
              </w:rPr>
              <w:t>(12), 4613−4621.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rStyle w:val="12"/>
                <w:sz w:val="24"/>
                <w:szCs w:val="24"/>
              </w:rPr>
            </w:pPr>
            <w:commentRangeStart w:id="5"/>
            <w:r>
              <w:rPr>
                <w:rFonts w:hint="eastAsia"/>
                <w:sz w:val="24"/>
                <w:szCs w:val="24"/>
              </w:rPr>
              <w:t>Xinhua</w:t>
            </w:r>
            <w:r>
              <w:rPr>
                <w:sz w:val="24"/>
                <w:szCs w:val="24"/>
              </w:rPr>
              <w:t>. (202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rFonts w:hint="eastAsia"/>
                <w:sz w:val="24"/>
                <w:szCs w:val="24"/>
              </w:rPr>
              <w:t>Yellen's Beijing trip: Talks matter in China-US ties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i/>
                <w:iCs/>
                <w:sz w:val="24"/>
                <w:szCs w:val="24"/>
              </w:rPr>
              <w:t>CGTN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</w:rPr>
              <w:t>https://news.cgtn.com/news/2023-07-07/China-urges-U-S-to-act-to-improve-bilateral-ties-as-Yellen-visits-1leRNgO8Raw/index.html</w:t>
            </w:r>
            <w:commentRangeEnd w:id="5"/>
            <w:r>
              <w:rPr>
                <w:rStyle w:val="13"/>
              </w:rPr>
              <w:commentReference w:id="5"/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von Neumann, J., &amp; Morgenstern, O. (1947). </w:t>
            </w:r>
            <w:r>
              <w:rPr>
                <w:rFonts w:hint="eastAsia"/>
                <w:i/>
                <w:iCs/>
                <w:sz w:val="24"/>
                <w:szCs w:val="24"/>
              </w:rPr>
              <w:t>Theory of games and economic behavior (2nd ed.)</w:t>
            </w:r>
            <w:r>
              <w:rPr>
                <w:rFonts w:hint="eastAsia"/>
                <w:sz w:val="24"/>
                <w:szCs w:val="24"/>
              </w:rPr>
              <w:t>. Princeton: Princeton University Press.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commentRangeStart w:id="6"/>
            <w:r>
              <w:rPr>
                <w:sz w:val="24"/>
                <w:szCs w:val="24"/>
              </w:rPr>
              <w:t xml:space="preserve">World Health Organization. (2014). </w:t>
            </w:r>
            <w:r>
              <w:rPr>
                <w:i/>
                <w:iCs/>
                <w:sz w:val="24"/>
                <w:szCs w:val="24"/>
              </w:rPr>
              <w:t>Comprehensive implementation plan on maternal, infant and young child nutrition</w:t>
            </w:r>
            <w:r>
              <w:rPr>
                <w:rFonts w:hint="eastAsia"/>
                <w:i/>
                <w:iCs/>
                <w:sz w:val="24"/>
                <w:szCs w:val="24"/>
              </w:rPr>
              <w:t>: data from 168 countries on our planet</w:t>
            </w:r>
            <w:r>
              <w:rPr>
                <w:sz w:val="24"/>
                <w:szCs w:val="24"/>
              </w:rPr>
              <w:t xml:space="preserve">. </w:t>
            </w:r>
            <w:r>
              <w:fldChar w:fldCharType="begin"/>
            </w:r>
            <w:r>
              <w:instrText xml:space="preserve"> HYPERLINK "https://apps.who.int/iris/bitstream/handle/10665/113048/WHO_NMH_NHD_14.1_eng.pdf?ua=1" </w:instrText>
            </w:r>
            <w:r>
              <w:fldChar w:fldCharType="separate"/>
            </w:r>
            <w:r>
              <w:rPr>
                <w:rStyle w:val="12"/>
                <w:sz w:val="24"/>
                <w:szCs w:val="24"/>
              </w:rPr>
              <w:t>https://apps.who.int/iris/bitstream/handle/10665/113048/WHO_NMH_NHD_14.1_eng.pdf?ua=1</w:t>
            </w:r>
            <w:r>
              <w:rPr>
                <w:rStyle w:val="12"/>
                <w:sz w:val="24"/>
                <w:szCs w:val="24"/>
              </w:rPr>
              <w:fldChar w:fldCharType="end"/>
            </w:r>
            <w:commentRangeEnd w:id="6"/>
            <w:r>
              <w:rPr>
                <w:rStyle w:val="13"/>
              </w:rPr>
              <w:commentReference w:id="6"/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Yu, L., Geng, H., &amp; Bi Q. (2023). Study on the Impact to Green Tax Reform on Corporate Environmental Performance. </w:t>
            </w:r>
            <w:r>
              <w:rPr>
                <w:rFonts w:hint="eastAsia"/>
                <w:i/>
                <w:iCs/>
                <w:sz w:val="24"/>
                <w:szCs w:val="24"/>
              </w:rPr>
              <w:t>Chinese Journal of Management, 20</w:t>
            </w:r>
            <w:r>
              <w:rPr>
                <w:rFonts w:hint="eastAsia"/>
                <w:sz w:val="24"/>
                <w:szCs w:val="24"/>
              </w:rPr>
              <w:t>(06), 916-924.</w:t>
            </w:r>
          </w:p>
          <w:p>
            <w:pPr>
              <w:pStyle w:val="21"/>
              <w:tabs>
                <w:tab w:val="left" w:pos="420"/>
              </w:tabs>
              <w:kinsoku w:val="0"/>
              <w:spacing w:before="240" w:beforeLines="100"/>
              <w:ind w:left="720" w:hanging="72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[于连超, 耿弘基, 毕茜. (2023). 绿色税制改革对企业环境绩效的影响研究. </w:t>
            </w:r>
            <w:r>
              <w:rPr>
                <w:rFonts w:hint="eastAsia"/>
                <w:i/>
                <w:iCs/>
                <w:sz w:val="24"/>
                <w:szCs w:val="24"/>
              </w:rPr>
              <w:t>管理学报, 20</w:t>
            </w:r>
            <w:r>
              <w:rPr>
                <w:rFonts w:hint="eastAsia"/>
                <w:sz w:val="24"/>
                <w:szCs w:val="24"/>
              </w:rPr>
              <w:t>(06), 916-924.]</w:t>
            </w:r>
          </w:p>
          <w:p>
            <w:pPr>
              <w:snapToGrid w:val="0"/>
              <w:jc w:val="right"/>
              <w:rPr>
                <w:szCs w:val="21"/>
              </w:rPr>
            </w:pPr>
            <w:commentRangeStart w:id="7"/>
            <w:r>
              <w:rPr>
                <w:rFonts w:hint="eastAsia"/>
                <w:sz w:val="24"/>
              </w:rPr>
              <w:t>[Summary: 14 English + 5 Chinese]</w:t>
            </w:r>
            <w:commentRangeEnd w:id="7"/>
            <w:r>
              <w:rPr>
                <w:rStyle w:val="13"/>
              </w:rPr>
              <w:commentReference w:id="7"/>
            </w:r>
          </w:p>
          <w:p>
            <w:pPr>
              <w:snapToGrid w:val="0"/>
              <w:rPr>
                <w:szCs w:val="21"/>
              </w:rPr>
            </w:pPr>
          </w:p>
        </w:tc>
      </w:tr>
    </w:tbl>
    <w:p/>
    <w:p>
      <w:pPr>
        <w:ind w:left="-315" w:leftChars="-150" w:firstLine="315" w:firstLineChars="112"/>
        <w:outlineLvl w:val="0"/>
        <w:rPr>
          <w:color w:val="000000"/>
          <w:kern w:val="0"/>
          <w:sz w:val="24"/>
        </w:rPr>
      </w:pPr>
      <w:r>
        <w:rPr>
          <w:b/>
          <w:sz w:val="28"/>
          <w:szCs w:val="28"/>
        </w:rPr>
        <w:t xml:space="preserve">IV. </w:t>
      </w:r>
      <w:r>
        <w:rPr>
          <w:rFonts w:hint="eastAsia"/>
          <w:b/>
          <w:sz w:val="28"/>
          <w:szCs w:val="28"/>
        </w:rPr>
        <w:t>研究与</w:t>
      </w:r>
      <w:r>
        <w:rPr>
          <w:b/>
          <w:sz w:val="28"/>
          <w:szCs w:val="28"/>
        </w:rPr>
        <w:t>写作方案Planning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</w:t>
      </w:r>
      <w:r>
        <w:rPr>
          <w:rFonts w:hint="eastAsia"/>
          <w:b/>
          <w:sz w:val="28"/>
          <w:szCs w:val="28"/>
        </w:rPr>
        <w:t xml:space="preserve">Research and </w:t>
      </w:r>
      <w:r>
        <w:rPr>
          <w:b/>
          <w:sz w:val="28"/>
          <w:szCs w:val="28"/>
        </w:rPr>
        <w:t xml:space="preserve">Writing </w:t>
      </w:r>
      <w:r>
        <w:rPr>
          <w:color w:val="000000"/>
          <w:kern w:val="0"/>
          <w:sz w:val="24"/>
        </w:rPr>
        <w:t xml:space="preserve"> </w:t>
      </w:r>
    </w:p>
    <w:p>
      <w:pPr>
        <w:spacing w:line="20" w:lineRule="exact"/>
      </w:pPr>
    </w:p>
    <w:tbl>
      <w:tblPr>
        <w:tblStyle w:val="8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7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9660" w:type="dxa"/>
            <w:gridSpan w:val="2"/>
          </w:tcPr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r>
              <w:t>4</w:t>
            </w:r>
            <w:r>
              <w:rPr>
                <w:b/>
                <w:bCs/>
              </w:rPr>
              <w:t xml:space="preserve">.1 </w:t>
            </w:r>
            <w:r>
              <w:rPr>
                <w:rStyle w:val="10"/>
                <w:b w:val="0"/>
                <w:bCs w:val="0"/>
                <w:szCs w:val="21"/>
              </w:rPr>
              <w:t>研究方法</w:t>
            </w:r>
            <w:r>
              <w:rPr>
                <w:rStyle w:val="10"/>
                <w:rFonts w:hint="eastAsia"/>
                <w:b w:val="0"/>
                <w:bCs w:val="0"/>
                <w:szCs w:val="21"/>
              </w:rPr>
              <w:t>。</w:t>
            </w:r>
            <w:r>
              <w:rPr>
                <w:rStyle w:val="10"/>
                <w:b w:val="0"/>
                <w:bCs w:val="0"/>
                <w:szCs w:val="21"/>
              </w:rPr>
              <w:t>Research Method</w:t>
            </w:r>
            <w:r>
              <w:rPr>
                <w:rStyle w:val="10"/>
                <w:rFonts w:hint="eastAsia"/>
                <w:b w:val="0"/>
                <w:bCs w:val="0"/>
                <w:szCs w:val="21"/>
              </w:rPr>
              <w:t>(s)</w:t>
            </w:r>
            <w:r>
              <w:rPr>
                <w:rStyle w:val="10"/>
                <w:b w:val="0"/>
                <w:bCs w:val="0"/>
                <w:szCs w:val="21"/>
              </w:rPr>
              <w:t>.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b w:val="0"/>
                <w:bCs w:val="0"/>
                <w:szCs w:val="21"/>
              </w:rPr>
              <w:t xml:space="preserve">    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9660" w:type="dxa"/>
            <w:gridSpan w:val="2"/>
          </w:tcPr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bookmarkStart w:id="3" w:name="OLE_LINK9"/>
            <w:bookmarkStart w:id="4" w:name="OLE_LINK10"/>
            <w:bookmarkStart w:id="5" w:name="OLE_LINK8"/>
            <w:r>
              <w:rPr>
                <w:rStyle w:val="10"/>
                <w:b w:val="0"/>
                <w:bCs w:val="0"/>
                <w:szCs w:val="21"/>
              </w:rPr>
              <w:t>4</w:t>
            </w:r>
            <w:r>
              <w:rPr>
                <w:rStyle w:val="10"/>
                <w:b w:val="0"/>
                <w:szCs w:val="21"/>
              </w:rPr>
              <w:t>.2</w:t>
            </w:r>
            <w:r>
              <w:rPr>
                <w:rStyle w:val="10"/>
                <w:b w:val="0"/>
                <w:bCs w:val="0"/>
                <w:szCs w:val="21"/>
              </w:rPr>
              <w:t xml:space="preserve"> 预期研究目标</w:t>
            </w:r>
            <w:r>
              <w:rPr>
                <w:rStyle w:val="10"/>
                <w:rFonts w:hint="eastAsia"/>
                <w:b w:val="0"/>
                <w:bCs w:val="0"/>
                <w:szCs w:val="21"/>
              </w:rPr>
              <w:t>。</w:t>
            </w:r>
            <w:r>
              <w:rPr>
                <w:rStyle w:val="10"/>
                <w:b w:val="0"/>
                <w:bCs w:val="0"/>
                <w:szCs w:val="21"/>
              </w:rPr>
              <w:t>Proposed Research Objective(s)</w:t>
            </w:r>
            <w:bookmarkEnd w:id="3"/>
            <w:bookmarkEnd w:id="4"/>
            <w:bookmarkEnd w:id="5"/>
            <w:r>
              <w:rPr>
                <w:rStyle w:val="10"/>
                <w:b w:val="0"/>
                <w:bCs w:val="0"/>
                <w:szCs w:val="21"/>
              </w:rPr>
              <w:t>.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b w:val="0"/>
                <w:bCs w:val="0"/>
                <w:szCs w:val="21"/>
              </w:rPr>
              <w:t xml:space="preserve">    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9660" w:type="dxa"/>
            <w:gridSpan w:val="2"/>
          </w:tcPr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b w:val="0"/>
                <w:bCs w:val="0"/>
                <w:szCs w:val="21"/>
              </w:rPr>
              <w:t>4.3</w:t>
            </w:r>
            <w:r>
              <w:rPr>
                <w:rStyle w:val="10"/>
                <w:b w:val="0"/>
                <w:szCs w:val="21"/>
              </w:rPr>
              <w:t xml:space="preserve"> </w:t>
            </w:r>
            <w:r>
              <w:rPr>
                <w:rStyle w:val="10"/>
                <w:b w:val="0"/>
                <w:bCs w:val="0"/>
                <w:szCs w:val="21"/>
              </w:rPr>
              <w:t>研究工作基础（可进入性与预调研）</w:t>
            </w:r>
            <w:r>
              <w:rPr>
                <w:rStyle w:val="10"/>
                <w:rFonts w:hint="eastAsia"/>
                <w:b w:val="0"/>
                <w:bCs w:val="0"/>
                <w:szCs w:val="21"/>
              </w:rPr>
              <w:t>。</w:t>
            </w:r>
            <w:r>
              <w:rPr>
                <w:rStyle w:val="10"/>
                <w:b w:val="0"/>
                <w:bCs w:val="0"/>
                <w:szCs w:val="21"/>
              </w:rPr>
              <w:t>Fundamentals of Research Work (Accessibility and Pre-investigation).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b w:val="0"/>
                <w:bCs w:val="0"/>
                <w:szCs w:val="21"/>
              </w:rPr>
              <w:t xml:space="preserve">    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9660" w:type="dxa"/>
            <w:gridSpan w:val="2"/>
          </w:tcPr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b w:val="0"/>
                <w:bCs w:val="0"/>
                <w:szCs w:val="21"/>
              </w:rPr>
              <w:t>4.4 论文写作提纲</w:t>
            </w:r>
            <w:r>
              <w:rPr>
                <w:rStyle w:val="10"/>
                <w:rFonts w:hint="eastAsia"/>
                <w:b w:val="0"/>
                <w:bCs w:val="0"/>
                <w:szCs w:val="21"/>
              </w:rPr>
              <w:t>。</w:t>
            </w:r>
            <w:r>
              <w:rPr>
                <w:rStyle w:val="10"/>
                <w:b w:val="0"/>
                <w:bCs w:val="0"/>
                <w:szCs w:val="21"/>
              </w:rPr>
              <w:t>Thesis Outline.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  <w:r>
              <w:rPr>
                <w:rStyle w:val="10"/>
                <w:b w:val="0"/>
                <w:bCs w:val="0"/>
                <w:szCs w:val="21"/>
              </w:rPr>
              <w:t xml:space="preserve">    </w:t>
            </w:r>
          </w:p>
          <w:p>
            <w:pPr>
              <w:jc w:val="left"/>
              <w:rPr>
                <w:rStyle w:val="10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660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  <w:kern w:val="0"/>
                <w:szCs w:val="21"/>
              </w:rPr>
            </w:pPr>
            <w:r>
              <w:rPr>
                <w:rStyle w:val="10"/>
                <w:b w:val="0"/>
                <w:bCs w:val="0"/>
                <w:szCs w:val="21"/>
              </w:rPr>
              <w:t>4.5 论文工作进度安排</w:t>
            </w:r>
            <w:r>
              <w:rPr>
                <w:rStyle w:val="10"/>
                <w:rFonts w:hint="eastAsia"/>
                <w:b w:val="0"/>
                <w:bCs w:val="0"/>
                <w:szCs w:val="21"/>
              </w:rPr>
              <w:t>。</w:t>
            </w:r>
            <w:r>
              <w:rPr>
                <w:rStyle w:val="10"/>
                <w:b w:val="0"/>
                <w:bCs w:val="0"/>
                <w:szCs w:val="21"/>
              </w:rPr>
              <w:t xml:space="preserve">Schedule of Thesis </w:t>
            </w:r>
            <w:r>
              <w:rPr>
                <w:rStyle w:val="10"/>
                <w:rFonts w:hint="eastAsia"/>
                <w:b w:val="0"/>
                <w:bCs w:val="0"/>
                <w:szCs w:val="21"/>
              </w:rPr>
              <w:t>Development</w:t>
            </w:r>
            <w:r>
              <w:rPr>
                <w:rStyle w:val="10"/>
                <w:b w:val="0"/>
                <w:bCs w:val="0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</w:pPr>
            <w:r>
              <w:t>起止时间Duration</w:t>
            </w:r>
          </w:p>
        </w:tc>
        <w:tc>
          <w:tcPr>
            <w:tcW w:w="7445" w:type="dxa"/>
            <w:vAlign w:val="center"/>
          </w:tcPr>
          <w:p>
            <w:pPr>
              <w:snapToGrid w:val="0"/>
              <w:jc w:val="center"/>
            </w:pPr>
            <w:r>
              <w:t>工作内容Work Content(s)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月- 年 月</w:t>
            </w:r>
          </w:p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From  to </w:t>
            </w:r>
          </w:p>
        </w:tc>
        <w:tc>
          <w:tcPr>
            <w:tcW w:w="744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月- 年 月</w:t>
            </w:r>
          </w:p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From  to </w:t>
            </w:r>
          </w:p>
        </w:tc>
        <w:tc>
          <w:tcPr>
            <w:tcW w:w="744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月- 年 月</w:t>
            </w:r>
          </w:p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From  to </w:t>
            </w:r>
          </w:p>
        </w:tc>
        <w:tc>
          <w:tcPr>
            <w:tcW w:w="744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月- 年 月</w:t>
            </w:r>
          </w:p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From  to </w:t>
            </w:r>
          </w:p>
        </w:tc>
        <w:tc>
          <w:tcPr>
            <w:tcW w:w="744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年 月- 年 月</w:t>
            </w:r>
          </w:p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From  to </w:t>
            </w:r>
          </w:p>
        </w:tc>
        <w:tc>
          <w:tcPr>
            <w:tcW w:w="7445" w:type="dxa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bookmarkEnd w:id="0"/>
    </w:tbl>
    <w:p/>
    <w:p/>
    <w:sectPr>
      <w:headerReference r:id="rId6" w:type="first"/>
      <w:headerReference r:id="rId5" w:type="default"/>
      <w:footerReference r:id="rId7" w:type="default"/>
      <w:footerReference r:id="rId8" w:type="even"/>
      <w:type w:val="continuous"/>
      <w:pgSz w:w="11907" w:h="16840"/>
      <w:pgMar w:top="1440" w:right="1080" w:bottom="1440" w:left="1080" w:header="567" w:footer="720" w:gutter="0"/>
      <w:cols w:space="720" w:num="1"/>
      <w:titlePg/>
      <w:docGrid w:linePitch="28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QM5459" w:date="2023-08-09T11:27:00Z" w:initials="F">
    <w:p w14:paraId="628F7AB7">
      <w:pPr>
        <w:pStyle w:val="3"/>
      </w:pPr>
      <w:r>
        <w:rPr>
          <w:rFonts w:hint="eastAsia"/>
        </w:rPr>
        <w:t>期刊论文引用格式，首行悬挂1.27cm（即0.5英寸），单倍行距，段前间距一行，Times New Roman，小四，期刊名称和卷刊数需要斜体；需要列出所有作者，姓在前，名字在后并用首字母缩写，不同作者之间用逗号隔开。</w:t>
      </w:r>
    </w:p>
  </w:comment>
  <w:comment w:id="1" w:author="QM5459" w:date="2023-08-09T11:28:00Z" w:initials="F">
    <w:p w14:paraId="73D8031F">
      <w:pPr>
        <w:pStyle w:val="3"/>
      </w:pPr>
      <w:r>
        <w:rPr>
          <w:rFonts w:hint="eastAsia"/>
        </w:rPr>
        <w:t>中文参考文献需要翻译为英文，并在下方备注相应中文参考文献信息，置于中括号内</w:t>
      </w:r>
    </w:p>
  </w:comment>
  <w:comment w:id="2" w:author="QM5459" w:date="2023-08-09T11:28:00Z" w:initials="F">
    <w:p w14:paraId="2CF65A5C">
      <w:pPr>
        <w:pStyle w:val="3"/>
      </w:pPr>
      <w:r>
        <w:rPr>
          <w:rFonts w:hint="eastAsia"/>
        </w:rPr>
        <w:t>会议论文的引用格式，首行悬挂1.27cm（即0.5英寸），单倍行距，段前间距一行，Times New Roman，小四，会议论文名称需要斜体.</w:t>
      </w:r>
    </w:p>
  </w:comment>
  <w:comment w:id="3" w:author="QM5459" w:date="2023-08-09T11:30:00Z" w:initials="F">
    <w:p w14:paraId="3D3F5228">
      <w:pPr>
        <w:pStyle w:val="3"/>
      </w:pPr>
      <w:r>
        <w:rPr>
          <w:rFonts w:hint="eastAsia"/>
        </w:rPr>
        <w:t>著作书籍的引用格式，首行悬挂1.27cm（即0.5英寸），单倍行距，段前间距一行，Times New Roman，小四，著作名称需要斜体。</w:t>
      </w:r>
    </w:p>
  </w:comment>
  <w:comment w:id="4" w:author="QM5459" w:date="2023-08-09T11:31:00Z" w:initials="F">
    <w:p w14:paraId="787816E1">
      <w:pPr>
        <w:pStyle w:val="3"/>
      </w:pPr>
      <w:r>
        <w:rPr>
          <w:rFonts w:hint="eastAsia"/>
        </w:rPr>
        <w:t>多篇作者及年份完全相同的文献，在年份后加小写字母a, b, c加以区分，并在正文引用中作相应标注</w:t>
      </w:r>
    </w:p>
  </w:comment>
  <w:comment w:id="5" w:author="QM5459" w:date="2023-06-06T20:24:00Z" w:initials="F">
    <w:p w14:paraId="67DF0AAB">
      <w:pPr>
        <w:pStyle w:val="3"/>
      </w:pPr>
      <w:r>
        <w:rPr>
          <w:rFonts w:hint="eastAsia"/>
        </w:rPr>
        <w:t>在线杂志或新闻的文章引用格式，首行悬挂1.</w:t>
      </w:r>
      <w:r>
        <w:t>27</w:t>
      </w:r>
      <w:r>
        <w:rPr>
          <w:rFonts w:hint="eastAsia"/>
        </w:rPr>
        <w:t>cm（即</w:t>
      </w:r>
      <w:r>
        <w:t>0.5</w:t>
      </w:r>
      <w:r>
        <w:rPr>
          <w:rFonts w:hint="eastAsia"/>
        </w:rPr>
        <w:t>英寸），单倍行距，段前间距一行，Times New Roman，小四，报纸或网站名称需要斜体，附上相应网址或域名。</w:t>
      </w:r>
    </w:p>
  </w:comment>
  <w:comment w:id="6" w:author="QM5459" w:date="2023-08-09T11:31:00Z" w:initials="F">
    <w:p w14:paraId="509A2ACB">
      <w:pPr>
        <w:pStyle w:val="3"/>
      </w:pPr>
      <w:r>
        <w:rPr>
          <w:rFonts w:hint="eastAsia"/>
        </w:rPr>
        <w:t>报告的引用格式，首行悬挂1.27cm（即0.5英寸），单倍行距，段前间距一行，Times New Roman，小四，报告名称需要斜体。</w:t>
      </w:r>
    </w:p>
  </w:comment>
  <w:comment w:id="7" w:author="QM5459" w:date="2023-08-09T11:31:00Z" w:initials="F">
    <w:p w14:paraId="428A58E6">
      <w:pPr>
        <w:pStyle w:val="3"/>
      </w:pPr>
      <w:r>
        <w:rPr>
          <w:rFonts w:hint="eastAsia"/>
        </w:rPr>
        <w:t>文献列表最后加上英文文献与中文文献的分别数量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28F7AB7" w15:done="0"/>
  <w15:commentEx w15:paraId="73D8031F" w15:done="0"/>
  <w15:commentEx w15:paraId="2CF65A5C" w15:done="0"/>
  <w15:commentEx w15:paraId="3D3F5228" w15:done="0"/>
  <w15:commentEx w15:paraId="787816E1" w15:done="0"/>
  <w15:commentEx w15:paraId="67DF0AAB" w15:done="0"/>
  <w15:commentEx w15:paraId="509A2ACB" w15:done="0"/>
  <w15:commentEx w15:paraId="428A58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 w:val="en-US" w:eastAsia="zh-CN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jc w:val="left"/>
      <w:rPr>
        <w:rFonts w:hint="eastAsia"/>
      </w:rPr>
    </w:pPr>
    <w:r>
      <w:rPr>
        <w:rFonts w:hint="eastAsia"/>
      </w:rPr>
      <w:drawing>
        <wp:inline distT="0" distB="0" distL="0" distR="0">
          <wp:extent cx="1652905" cy="500380"/>
          <wp:effectExtent l="0" t="0" r="0" b="0"/>
          <wp:docPr id="1" name="图片 2" descr="广外MBA+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广外MBA+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9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M5459">
    <w15:presenceInfo w15:providerId="None" w15:userId="QM5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1MjAzMzFkZTc4MzFlNDExYjA3M2I2YTIzNmRhZTAifQ=="/>
  </w:docVars>
  <w:rsids>
    <w:rsidRoot w:val="00276EE1"/>
    <w:rsid w:val="00003FFD"/>
    <w:rsid w:val="000107A5"/>
    <w:rsid w:val="000155B4"/>
    <w:rsid w:val="0001681A"/>
    <w:rsid w:val="00025507"/>
    <w:rsid w:val="00026795"/>
    <w:rsid w:val="00037815"/>
    <w:rsid w:val="000378F5"/>
    <w:rsid w:val="0004020C"/>
    <w:rsid w:val="00040AF5"/>
    <w:rsid w:val="0004241C"/>
    <w:rsid w:val="000479DC"/>
    <w:rsid w:val="000524A6"/>
    <w:rsid w:val="00057BBC"/>
    <w:rsid w:val="0006178F"/>
    <w:rsid w:val="00063488"/>
    <w:rsid w:val="00072A9F"/>
    <w:rsid w:val="000771A8"/>
    <w:rsid w:val="0008141C"/>
    <w:rsid w:val="000816D4"/>
    <w:rsid w:val="0008773C"/>
    <w:rsid w:val="00095EEE"/>
    <w:rsid w:val="00096BFB"/>
    <w:rsid w:val="000A56A3"/>
    <w:rsid w:val="000B1559"/>
    <w:rsid w:val="000B6815"/>
    <w:rsid w:val="000C25E1"/>
    <w:rsid w:val="000C3261"/>
    <w:rsid w:val="000D4A29"/>
    <w:rsid w:val="000E4C5F"/>
    <w:rsid w:val="000F646F"/>
    <w:rsid w:val="000F7C04"/>
    <w:rsid w:val="00100690"/>
    <w:rsid w:val="00101378"/>
    <w:rsid w:val="00112CD2"/>
    <w:rsid w:val="00114D25"/>
    <w:rsid w:val="00123B4C"/>
    <w:rsid w:val="0012599B"/>
    <w:rsid w:val="001266F7"/>
    <w:rsid w:val="00145F11"/>
    <w:rsid w:val="00146CBC"/>
    <w:rsid w:val="0015357F"/>
    <w:rsid w:val="00157940"/>
    <w:rsid w:val="001659F3"/>
    <w:rsid w:val="00166171"/>
    <w:rsid w:val="001669F2"/>
    <w:rsid w:val="00171765"/>
    <w:rsid w:val="00172D30"/>
    <w:rsid w:val="0018163B"/>
    <w:rsid w:val="00182D8B"/>
    <w:rsid w:val="00184377"/>
    <w:rsid w:val="00184D56"/>
    <w:rsid w:val="00184EBD"/>
    <w:rsid w:val="0018679F"/>
    <w:rsid w:val="00186DF5"/>
    <w:rsid w:val="00190894"/>
    <w:rsid w:val="001A2FDF"/>
    <w:rsid w:val="001B31E3"/>
    <w:rsid w:val="001D0FFC"/>
    <w:rsid w:val="001D5321"/>
    <w:rsid w:val="001D56A3"/>
    <w:rsid w:val="001D5F36"/>
    <w:rsid w:val="001D6FB3"/>
    <w:rsid w:val="001E4B9B"/>
    <w:rsid w:val="001E7524"/>
    <w:rsid w:val="001F2689"/>
    <w:rsid w:val="001F361A"/>
    <w:rsid w:val="001F4160"/>
    <w:rsid w:val="002007FF"/>
    <w:rsid w:val="00203013"/>
    <w:rsid w:val="002035BD"/>
    <w:rsid w:val="00205AC8"/>
    <w:rsid w:val="002129F3"/>
    <w:rsid w:val="00217E2F"/>
    <w:rsid w:val="00223EE7"/>
    <w:rsid w:val="00224F8F"/>
    <w:rsid w:val="00226EDB"/>
    <w:rsid w:val="00234732"/>
    <w:rsid w:val="00236676"/>
    <w:rsid w:val="002509EC"/>
    <w:rsid w:val="002536CB"/>
    <w:rsid w:val="0026094F"/>
    <w:rsid w:val="00261046"/>
    <w:rsid w:val="0026305F"/>
    <w:rsid w:val="00263E51"/>
    <w:rsid w:val="0027606C"/>
    <w:rsid w:val="002766E3"/>
    <w:rsid w:val="00276EE1"/>
    <w:rsid w:val="00282940"/>
    <w:rsid w:val="00287922"/>
    <w:rsid w:val="002928A1"/>
    <w:rsid w:val="002931E0"/>
    <w:rsid w:val="00293BA3"/>
    <w:rsid w:val="002A1B1F"/>
    <w:rsid w:val="002A28CD"/>
    <w:rsid w:val="002A3B97"/>
    <w:rsid w:val="002A45E0"/>
    <w:rsid w:val="002B184F"/>
    <w:rsid w:val="002B3395"/>
    <w:rsid w:val="002B500C"/>
    <w:rsid w:val="002C327C"/>
    <w:rsid w:val="002C6084"/>
    <w:rsid w:val="002C6883"/>
    <w:rsid w:val="002D0605"/>
    <w:rsid w:val="002D3840"/>
    <w:rsid w:val="002E0B24"/>
    <w:rsid w:val="002E1FA0"/>
    <w:rsid w:val="002E2302"/>
    <w:rsid w:val="002E367D"/>
    <w:rsid w:val="002E6810"/>
    <w:rsid w:val="002F0484"/>
    <w:rsid w:val="002F13E8"/>
    <w:rsid w:val="00300048"/>
    <w:rsid w:val="003009BB"/>
    <w:rsid w:val="0030241D"/>
    <w:rsid w:val="0030373E"/>
    <w:rsid w:val="00310B42"/>
    <w:rsid w:val="00313A89"/>
    <w:rsid w:val="003270F7"/>
    <w:rsid w:val="00330175"/>
    <w:rsid w:val="00333D8A"/>
    <w:rsid w:val="0033713A"/>
    <w:rsid w:val="0033725C"/>
    <w:rsid w:val="00347121"/>
    <w:rsid w:val="0035034E"/>
    <w:rsid w:val="003536ED"/>
    <w:rsid w:val="00353910"/>
    <w:rsid w:val="00356175"/>
    <w:rsid w:val="00364801"/>
    <w:rsid w:val="00365E9C"/>
    <w:rsid w:val="00367660"/>
    <w:rsid w:val="00373AE9"/>
    <w:rsid w:val="00374A1C"/>
    <w:rsid w:val="0038353D"/>
    <w:rsid w:val="003848DA"/>
    <w:rsid w:val="0039088F"/>
    <w:rsid w:val="00392755"/>
    <w:rsid w:val="003974A2"/>
    <w:rsid w:val="003A0914"/>
    <w:rsid w:val="003A5B94"/>
    <w:rsid w:val="003A600E"/>
    <w:rsid w:val="003A6130"/>
    <w:rsid w:val="003B17CA"/>
    <w:rsid w:val="003C05A7"/>
    <w:rsid w:val="003C23FC"/>
    <w:rsid w:val="003C3188"/>
    <w:rsid w:val="003C3F5C"/>
    <w:rsid w:val="003C5AF8"/>
    <w:rsid w:val="003D2980"/>
    <w:rsid w:val="003D4744"/>
    <w:rsid w:val="003D7725"/>
    <w:rsid w:val="003E2E4F"/>
    <w:rsid w:val="003F497F"/>
    <w:rsid w:val="003F67B5"/>
    <w:rsid w:val="00400F8F"/>
    <w:rsid w:val="004012D7"/>
    <w:rsid w:val="00401C02"/>
    <w:rsid w:val="00403D23"/>
    <w:rsid w:val="00404804"/>
    <w:rsid w:val="004069FD"/>
    <w:rsid w:val="00413F40"/>
    <w:rsid w:val="0041426D"/>
    <w:rsid w:val="0041639D"/>
    <w:rsid w:val="00416C09"/>
    <w:rsid w:val="0044176E"/>
    <w:rsid w:val="004432B8"/>
    <w:rsid w:val="00446FB1"/>
    <w:rsid w:val="00450725"/>
    <w:rsid w:val="00451645"/>
    <w:rsid w:val="00456854"/>
    <w:rsid w:val="0046255C"/>
    <w:rsid w:val="00464407"/>
    <w:rsid w:val="00470C63"/>
    <w:rsid w:val="0047219F"/>
    <w:rsid w:val="00474D5C"/>
    <w:rsid w:val="004766BE"/>
    <w:rsid w:val="00487561"/>
    <w:rsid w:val="0049072B"/>
    <w:rsid w:val="00490C3F"/>
    <w:rsid w:val="00490DBD"/>
    <w:rsid w:val="00490FFA"/>
    <w:rsid w:val="004918AC"/>
    <w:rsid w:val="00492AEB"/>
    <w:rsid w:val="00492BB9"/>
    <w:rsid w:val="004961A4"/>
    <w:rsid w:val="004A02A8"/>
    <w:rsid w:val="004A2EF6"/>
    <w:rsid w:val="004A3F69"/>
    <w:rsid w:val="004A4205"/>
    <w:rsid w:val="004A5A52"/>
    <w:rsid w:val="004A7240"/>
    <w:rsid w:val="004A7D4F"/>
    <w:rsid w:val="004C3836"/>
    <w:rsid w:val="004C4D8C"/>
    <w:rsid w:val="004C60B9"/>
    <w:rsid w:val="004C6A47"/>
    <w:rsid w:val="004C784A"/>
    <w:rsid w:val="004D618C"/>
    <w:rsid w:val="004D6F11"/>
    <w:rsid w:val="004E379F"/>
    <w:rsid w:val="004E4988"/>
    <w:rsid w:val="004E5938"/>
    <w:rsid w:val="004E5D8D"/>
    <w:rsid w:val="004F72C4"/>
    <w:rsid w:val="00500BD7"/>
    <w:rsid w:val="00505589"/>
    <w:rsid w:val="00510DC6"/>
    <w:rsid w:val="0051242D"/>
    <w:rsid w:val="0052203B"/>
    <w:rsid w:val="005260C7"/>
    <w:rsid w:val="00527891"/>
    <w:rsid w:val="00532B36"/>
    <w:rsid w:val="00532F99"/>
    <w:rsid w:val="00533A17"/>
    <w:rsid w:val="00533E82"/>
    <w:rsid w:val="00535191"/>
    <w:rsid w:val="005370DF"/>
    <w:rsid w:val="00540A2F"/>
    <w:rsid w:val="00542AD4"/>
    <w:rsid w:val="00542BED"/>
    <w:rsid w:val="0055074B"/>
    <w:rsid w:val="00575AE2"/>
    <w:rsid w:val="00580036"/>
    <w:rsid w:val="00581D2F"/>
    <w:rsid w:val="0058288D"/>
    <w:rsid w:val="00587EEF"/>
    <w:rsid w:val="005B033C"/>
    <w:rsid w:val="005B7C6A"/>
    <w:rsid w:val="005C1F0D"/>
    <w:rsid w:val="005C4E5F"/>
    <w:rsid w:val="005C65D7"/>
    <w:rsid w:val="005C6C9C"/>
    <w:rsid w:val="005D0263"/>
    <w:rsid w:val="005D30B8"/>
    <w:rsid w:val="005D630A"/>
    <w:rsid w:val="005E0298"/>
    <w:rsid w:val="005E0313"/>
    <w:rsid w:val="005E11DD"/>
    <w:rsid w:val="005E16F1"/>
    <w:rsid w:val="005E4183"/>
    <w:rsid w:val="005E53DF"/>
    <w:rsid w:val="005E791D"/>
    <w:rsid w:val="005F2C08"/>
    <w:rsid w:val="00601613"/>
    <w:rsid w:val="0060201C"/>
    <w:rsid w:val="00602F03"/>
    <w:rsid w:val="006033D9"/>
    <w:rsid w:val="0060405A"/>
    <w:rsid w:val="0061115F"/>
    <w:rsid w:val="006212D9"/>
    <w:rsid w:val="006244A3"/>
    <w:rsid w:val="00625C5C"/>
    <w:rsid w:val="006270C7"/>
    <w:rsid w:val="00627E7F"/>
    <w:rsid w:val="00632979"/>
    <w:rsid w:val="006338B9"/>
    <w:rsid w:val="0063435B"/>
    <w:rsid w:val="00637E6E"/>
    <w:rsid w:val="00642635"/>
    <w:rsid w:val="00645C50"/>
    <w:rsid w:val="00652C80"/>
    <w:rsid w:val="00652FD5"/>
    <w:rsid w:val="006646AD"/>
    <w:rsid w:val="0067289B"/>
    <w:rsid w:val="006751CD"/>
    <w:rsid w:val="00676E61"/>
    <w:rsid w:val="0068661F"/>
    <w:rsid w:val="0069576A"/>
    <w:rsid w:val="006A2D8D"/>
    <w:rsid w:val="006A6EAB"/>
    <w:rsid w:val="006B3415"/>
    <w:rsid w:val="006C55EF"/>
    <w:rsid w:val="006C658E"/>
    <w:rsid w:val="006D77FE"/>
    <w:rsid w:val="006F674E"/>
    <w:rsid w:val="006F6B0C"/>
    <w:rsid w:val="006F6B8C"/>
    <w:rsid w:val="00710A3E"/>
    <w:rsid w:val="0071283E"/>
    <w:rsid w:val="00720BAD"/>
    <w:rsid w:val="00732F64"/>
    <w:rsid w:val="00736979"/>
    <w:rsid w:val="00742657"/>
    <w:rsid w:val="00743C31"/>
    <w:rsid w:val="00743FBD"/>
    <w:rsid w:val="00744649"/>
    <w:rsid w:val="007514CB"/>
    <w:rsid w:val="007520F1"/>
    <w:rsid w:val="0075332C"/>
    <w:rsid w:val="00753950"/>
    <w:rsid w:val="00755587"/>
    <w:rsid w:val="00755E55"/>
    <w:rsid w:val="00756DC9"/>
    <w:rsid w:val="00764F81"/>
    <w:rsid w:val="00766776"/>
    <w:rsid w:val="00780F93"/>
    <w:rsid w:val="00781214"/>
    <w:rsid w:val="00781F4E"/>
    <w:rsid w:val="007824C1"/>
    <w:rsid w:val="00783BE9"/>
    <w:rsid w:val="0078521E"/>
    <w:rsid w:val="007911A1"/>
    <w:rsid w:val="007920FA"/>
    <w:rsid w:val="0079274E"/>
    <w:rsid w:val="00792BE6"/>
    <w:rsid w:val="007A25D9"/>
    <w:rsid w:val="007A3ED7"/>
    <w:rsid w:val="007A6FD4"/>
    <w:rsid w:val="007A7C79"/>
    <w:rsid w:val="007B16E1"/>
    <w:rsid w:val="007B5897"/>
    <w:rsid w:val="007B5CA3"/>
    <w:rsid w:val="007C54B0"/>
    <w:rsid w:val="007C6B2A"/>
    <w:rsid w:val="007D0ECB"/>
    <w:rsid w:val="007D63BE"/>
    <w:rsid w:val="007D659D"/>
    <w:rsid w:val="007E20D2"/>
    <w:rsid w:val="007E2F37"/>
    <w:rsid w:val="007E7B78"/>
    <w:rsid w:val="007F2634"/>
    <w:rsid w:val="007F2B6F"/>
    <w:rsid w:val="007F49DB"/>
    <w:rsid w:val="007F736A"/>
    <w:rsid w:val="00803877"/>
    <w:rsid w:val="00804EC0"/>
    <w:rsid w:val="00807B8A"/>
    <w:rsid w:val="00807BF0"/>
    <w:rsid w:val="00813692"/>
    <w:rsid w:val="00814FE0"/>
    <w:rsid w:val="008220F9"/>
    <w:rsid w:val="00823CEF"/>
    <w:rsid w:val="00824678"/>
    <w:rsid w:val="008264E8"/>
    <w:rsid w:val="00831C06"/>
    <w:rsid w:val="00843A01"/>
    <w:rsid w:val="008507C0"/>
    <w:rsid w:val="00853369"/>
    <w:rsid w:val="008540E1"/>
    <w:rsid w:val="00854511"/>
    <w:rsid w:val="008575C9"/>
    <w:rsid w:val="00875546"/>
    <w:rsid w:val="00876441"/>
    <w:rsid w:val="00893DE3"/>
    <w:rsid w:val="008B3741"/>
    <w:rsid w:val="008B5A2A"/>
    <w:rsid w:val="008C3ADE"/>
    <w:rsid w:val="008D128B"/>
    <w:rsid w:val="008D1D39"/>
    <w:rsid w:val="008D2AE5"/>
    <w:rsid w:val="008D3AAE"/>
    <w:rsid w:val="008D4B51"/>
    <w:rsid w:val="008D702B"/>
    <w:rsid w:val="008F0A5E"/>
    <w:rsid w:val="008F692F"/>
    <w:rsid w:val="0090300B"/>
    <w:rsid w:val="00906871"/>
    <w:rsid w:val="00915782"/>
    <w:rsid w:val="00916995"/>
    <w:rsid w:val="0091782E"/>
    <w:rsid w:val="00925D3A"/>
    <w:rsid w:val="009306E3"/>
    <w:rsid w:val="00935660"/>
    <w:rsid w:val="00941BAF"/>
    <w:rsid w:val="00960E92"/>
    <w:rsid w:val="00965886"/>
    <w:rsid w:val="009674A1"/>
    <w:rsid w:val="00973686"/>
    <w:rsid w:val="009826E8"/>
    <w:rsid w:val="00983959"/>
    <w:rsid w:val="009A17B4"/>
    <w:rsid w:val="009A2590"/>
    <w:rsid w:val="009A3FB3"/>
    <w:rsid w:val="009B0697"/>
    <w:rsid w:val="009B207A"/>
    <w:rsid w:val="009B6733"/>
    <w:rsid w:val="009C0A0C"/>
    <w:rsid w:val="009C267C"/>
    <w:rsid w:val="009C79DD"/>
    <w:rsid w:val="009D06FB"/>
    <w:rsid w:val="009D27CC"/>
    <w:rsid w:val="009D567B"/>
    <w:rsid w:val="009D7694"/>
    <w:rsid w:val="009E3C6A"/>
    <w:rsid w:val="009E4642"/>
    <w:rsid w:val="009E60B4"/>
    <w:rsid w:val="009E631D"/>
    <w:rsid w:val="009F29DD"/>
    <w:rsid w:val="009F7891"/>
    <w:rsid w:val="00A04A46"/>
    <w:rsid w:val="00A15309"/>
    <w:rsid w:val="00A20E3E"/>
    <w:rsid w:val="00A22AC2"/>
    <w:rsid w:val="00A231F8"/>
    <w:rsid w:val="00A35017"/>
    <w:rsid w:val="00A37471"/>
    <w:rsid w:val="00A377E6"/>
    <w:rsid w:val="00A41720"/>
    <w:rsid w:val="00A43551"/>
    <w:rsid w:val="00A4374C"/>
    <w:rsid w:val="00A45834"/>
    <w:rsid w:val="00A503B8"/>
    <w:rsid w:val="00A53A5E"/>
    <w:rsid w:val="00A553DF"/>
    <w:rsid w:val="00A63F98"/>
    <w:rsid w:val="00A70C24"/>
    <w:rsid w:val="00A74AF3"/>
    <w:rsid w:val="00A80907"/>
    <w:rsid w:val="00A8101D"/>
    <w:rsid w:val="00A8228C"/>
    <w:rsid w:val="00A94016"/>
    <w:rsid w:val="00A97E4E"/>
    <w:rsid w:val="00AA429F"/>
    <w:rsid w:val="00AA470D"/>
    <w:rsid w:val="00AB094C"/>
    <w:rsid w:val="00AB40FB"/>
    <w:rsid w:val="00AB485D"/>
    <w:rsid w:val="00AC6891"/>
    <w:rsid w:val="00AC7A03"/>
    <w:rsid w:val="00AD78D6"/>
    <w:rsid w:val="00AD7D22"/>
    <w:rsid w:val="00AE007D"/>
    <w:rsid w:val="00AE0E59"/>
    <w:rsid w:val="00AE162A"/>
    <w:rsid w:val="00AE2CBE"/>
    <w:rsid w:val="00AE550E"/>
    <w:rsid w:val="00AE71C5"/>
    <w:rsid w:val="00AF1F06"/>
    <w:rsid w:val="00AF20C0"/>
    <w:rsid w:val="00B00421"/>
    <w:rsid w:val="00B005F2"/>
    <w:rsid w:val="00B03F3A"/>
    <w:rsid w:val="00B10EE2"/>
    <w:rsid w:val="00B14071"/>
    <w:rsid w:val="00B1523C"/>
    <w:rsid w:val="00B166B8"/>
    <w:rsid w:val="00B214BE"/>
    <w:rsid w:val="00B2566D"/>
    <w:rsid w:val="00B27B9E"/>
    <w:rsid w:val="00B37C83"/>
    <w:rsid w:val="00B405E8"/>
    <w:rsid w:val="00B413BD"/>
    <w:rsid w:val="00B44C06"/>
    <w:rsid w:val="00B46C9F"/>
    <w:rsid w:val="00B527E7"/>
    <w:rsid w:val="00B55A8B"/>
    <w:rsid w:val="00B57978"/>
    <w:rsid w:val="00B65AC4"/>
    <w:rsid w:val="00B67915"/>
    <w:rsid w:val="00B722EB"/>
    <w:rsid w:val="00B86ABD"/>
    <w:rsid w:val="00B9229F"/>
    <w:rsid w:val="00B926C4"/>
    <w:rsid w:val="00B96255"/>
    <w:rsid w:val="00BA2149"/>
    <w:rsid w:val="00BA3258"/>
    <w:rsid w:val="00BA3820"/>
    <w:rsid w:val="00BA60C0"/>
    <w:rsid w:val="00BA6317"/>
    <w:rsid w:val="00BA6549"/>
    <w:rsid w:val="00BB0276"/>
    <w:rsid w:val="00BB6CEA"/>
    <w:rsid w:val="00BB783D"/>
    <w:rsid w:val="00BC14FD"/>
    <w:rsid w:val="00BC525F"/>
    <w:rsid w:val="00BE1A42"/>
    <w:rsid w:val="00BE74CE"/>
    <w:rsid w:val="00BE7CFD"/>
    <w:rsid w:val="00BF0222"/>
    <w:rsid w:val="00BF143B"/>
    <w:rsid w:val="00BF4AFB"/>
    <w:rsid w:val="00C003F2"/>
    <w:rsid w:val="00C02E17"/>
    <w:rsid w:val="00C06A6E"/>
    <w:rsid w:val="00C10D83"/>
    <w:rsid w:val="00C11175"/>
    <w:rsid w:val="00C11E91"/>
    <w:rsid w:val="00C12B6E"/>
    <w:rsid w:val="00C138CB"/>
    <w:rsid w:val="00C13B96"/>
    <w:rsid w:val="00C15772"/>
    <w:rsid w:val="00C17023"/>
    <w:rsid w:val="00C253E7"/>
    <w:rsid w:val="00C25D2F"/>
    <w:rsid w:val="00C3258A"/>
    <w:rsid w:val="00C37916"/>
    <w:rsid w:val="00C46CFE"/>
    <w:rsid w:val="00C51B00"/>
    <w:rsid w:val="00C65198"/>
    <w:rsid w:val="00C6619C"/>
    <w:rsid w:val="00C66392"/>
    <w:rsid w:val="00C66715"/>
    <w:rsid w:val="00C73EFA"/>
    <w:rsid w:val="00C7566F"/>
    <w:rsid w:val="00C75832"/>
    <w:rsid w:val="00C81500"/>
    <w:rsid w:val="00C83A04"/>
    <w:rsid w:val="00C851E1"/>
    <w:rsid w:val="00C86241"/>
    <w:rsid w:val="00C91946"/>
    <w:rsid w:val="00CA5285"/>
    <w:rsid w:val="00CB4D8C"/>
    <w:rsid w:val="00CC2F4B"/>
    <w:rsid w:val="00CC3FC7"/>
    <w:rsid w:val="00CC5084"/>
    <w:rsid w:val="00CC6A14"/>
    <w:rsid w:val="00CD4E12"/>
    <w:rsid w:val="00CE5609"/>
    <w:rsid w:val="00CE7C98"/>
    <w:rsid w:val="00D028B2"/>
    <w:rsid w:val="00D11F5E"/>
    <w:rsid w:val="00D1641B"/>
    <w:rsid w:val="00D16812"/>
    <w:rsid w:val="00D2006D"/>
    <w:rsid w:val="00D31A42"/>
    <w:rsid w:val="00D32CC5"/>
    <w:rsid w:val="00D35708"/>
    <w:rsid w:val="00D42725"/>
    <w:rsid w:val="00D54176"/>
    <w:rsid w:val="00D575C3"/>
    <w:rsid w:val="00D624A1"/>
    <w:rsid w:val="00D6356B"/>
    <w:rsid w:val="00D6602D"/>
    <w:rsid w:val="00D66471"/>
    <w:rsid w:val="00D72C50"/>
    <w:rsid w:val="00D7367E"/>
    <w:rsid w:val="00D75918"/>
    <w:rsid w:val="00D81FAF"/>
    <w:rsid w:val="00D905EF"/>
    <w:rsid w:val="00D92ACA"/>
    <w:rsid w:val="00D93DF1"/>
    <w:rsid w:val="00DA07D3"/>
    <w:rsid w:val="00DA77CD"/>
    <w:rsid w:val="00DC099B"/>
    <w:rsid w:val="00DC21BA"/>
    <w:rsid w:val="00DC6499"/>
    <w:rsid w:val="00DD1E05"/>
    <w:rsid w:val="00DD4C35"/>
    <w:rsid w:val="00DE1EAF"/>
    <w:rsid w:val="00DE4569"/>
    <w:rsid w:val="00DE7F37"/>
    <w:rsid w:val="00DF2C5E"/>
    <w:rsid w:val="00DF5F2F"/>
    <w:rsid w:val="00DF61B0"/>
    <w:rsid w:val="00E0394B"/>
    <w:rsid w:val="00E16C85"/>
    <w:rsid w:val="00E20F5D"/>
    <w:rsid w:val="00E314CC"/>
    <w:rsid w:val="00E33F63"/>
    <w:rsid w:val="00E34AC1"/>
    <w:rsid w:val="00E353D3"/>
    <w:rsid w:val="00E40AAE"/>
    <w:rsid w:val="00E42EE2"/>
    <w:rsid w:val="00E441C2"/>
    <w:rsid w:val="00E45D79"/>
    <w:rsid w:val="00E46CFC"/>
    <w:rsid w:val="00E572CE"/>
    <w:rsid w:val="00E60FEC"/>
    <w:rsid w:val="00E63CA3"/>
    <w:rsid w:val="00E650A0"/>
    <w:rsid w:val="00E74EF2"/>
    <w:rsid w:val="00E757D3"/>
    <w:rsid w:val="00E76054"/>
    <w:rsid w:val="00E83415"/>
    <w:rsid w:val="00E86011"/>
    <w:rsid w:val="00E904C6"/>
    <w:rsid w:val="00E91540"/>
    <w:rsid w:val="00E93ADF"/>
    <w:rsid w:val="00E975B6"/>
    <w:rsid w:val="00EA0D06"/>
    <w:rsid w:val="00EA3CCB"/>
    <w:rsid w:val="00EA619D"/>
    <w:rsid w:val="00EB40F7"/>
    <w:rsid w:val="00EB4C96"/>
    <w:rsid w:val="00EB5C9C"/>
    <w:rsid w:val="00EC0A9D"/>
    <w:rsid w:val="00ED04EA"/>
    <w:rsid w:val="00EE4A23"/>
    <w:rsid w:val="00EE6806"/>
    <w:rsid w:val="00EF3A5D"/>
    <w:rsid w:val="00EF54C8"/>
    <w:rsid w:val="00F02401"/>
    <w:rsid w:val="00F0393A"/>
    <w:rsid w:val="00F14080"/>
    <w:rsid w:val="00F142F3"/>
    <w:rsid w:val="00F16285"/>
    <w:rsid w:val="00F16CFB"/>
    <w:rsid w:val="00F25951"/>
    <w:rsid w:val="00F365F6"/>
    <w:rsid w:val="00F43E11"/>
    <w:rsid w:val="00F47F7F"/>
    <w:rsid w:val="00F5448E"/>
    <w:rsid w:val="00F54DE5"/>
    <w:rsid w:val="00F5569F"/>
    <w:rsid w:val="00F61AD5"/>
    <w:rsid w:val="00F62BF3"/>
    <w:rsid w:val="00F641F3"/>
    <w:rsid w:val="00F6536E"/>
    <w:rsid w:val="00F779AB"/>
    <w:rsid w:val="00F85491"/>
    <w:rsid w:val="00F95BC0"/>
    <w:rsid w:val="00FA0D1A"/>
    <w:rsid w:val="00FA4122"/>
    <w:rsid w:val="00FA4D52"/>
    <w:rsid w:val="00FB31D6"/>
    <w:rsid w:val="00FB3BAB"/>
    <w:rsid w:val="00FB6B5D"/>
    <w:rsid w:val="00FB7BDA"/>
    <w:rsid w:val="00FC20C3"/>
    <w:rsid w:val="00FC2228"/>
    <w:rsid w:val="00FC771C"/>
    <w:rsid w:val="00FE02BB"/>
    <w:rsid w:val="00FE18DC"/>
    <w:rsid w:val="00FE203E"/>
    <w:rsid w:val="00FE413A"/>
    <w:rsid w:val="00FE4EAF"/>
    <w:rsid w:val="00FE739B"/>
    <w:rsid w:val="00FF4455"/>
    <w:rsid w:val="00FF45CC"/>
    <w:rsid w:val="01723129"/>
    <w:rsid w:val="0B177ECB"/>
    <w:rsid w:val="0BCC1D6A"/>
    <w:rsid w:val="0C485369"/>
    <w:rsid w:val="0F54441C"/>
    <w:rsid w:val="11D7230B"/>
    <w:rsid w:val="1590290A"/>
    <w:rsid w:val="1AED7D36"/>
    <w:rsid w:val="1B96037E"/>
    <w:rsid w:val="1F607C38"/>
    <w:rsid w:val="1F63418D"/>
    <w:rsid w:val="20914128"/>
    <w:rsid w:val="20F6687B"/>
    <w:rsid w:val="216255D4"/>
    <w:rsid w:val="236936EE"/>
    <w:rsid w:val="252437BD"/>
    <w:rsid w:val="26C1710A"/>
    <w:rsid w:val="26D01CBA"/>
    <w:rsid w:val="276F5D75"/>
    <w:rsid w:val="2E1903FD"/>
    <w:rsid w:val="2F371A8E"/>
    <w:rsid w:val="325154C6"/>
    <w:rsid w:val="34BA3734"/>
    <w:rsid w:val="35357321"/>
    <w:rsid w:val="36CE17DB"/>
    <w:rsid w:val="41250249"/>
    <w:rsid w:val="44815892"/>
    <w:rsid w:val="44C34D1C"/>
    <w:rsid w:val="496864D7"/>
    <w:rsid w:val="49BB3065"/>
    <w:rsid w:val="49E52268"/>
    <w:rsid w:val="4AB60164"/>
    <w:rsid w:val="4B8E5D32"/>
    <w:rsid w:val="4D5D7B77"/>
    <w:rsid w:val="509B5805"/>
    <w:rsid w:val="536200A8"/>
    <w:rsid w:val="580249E9"/>
    <w:rsid w:val="5E256C7B"/>
    <w:rsid w:val="5F071949"/>
    <w:rsid w:val="6ADB232C"/>
    <w:rsid w:val="6C2E6815"/>
    <w:rsid w:val="6D4E6E4E"/>
    <w:rsid w:val="7560255F"/>
    <w:rsid w:val="7C042B76"/>
    <w:rsid w:val="7CA10145"/>
    <w:rsid w:val="7E897026"/>
    <w:rsid w:val="7FB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autoRedefine/>
    <w:qFormat/>
    <w:uiPriority w:val="0"/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5">
    <w:name w:val="页眉 字符"/>
    <w:link w:val="5"/>
    <w:uiPriority w:val="0"/>
    <w:rPr>
      <w:kern w:val="2"/>
      <w:sz w:val="18"/>
      <w:szCs w:val="18"/>
    </w:rPr>
  </w:style>
  <w:style w:type="character" w:customStyle="1" w:styleId="16">
    <w:name w:val="批注主题 字符"/>
    <w:link w:val="7"/>
    <w:uiPriority w:val="0"/>
    <w:rPr>
      <w:b/>
      <w:bCs/>
      <w:kern w:val="2"/>
      <w:sz w:val="21"/>
      <w:szCs w:val="24"/>
    </w:rPr>
  </w:style>
  <w:style w:type="character" w:customStyle="1" w:styleId="17">
    <w:name w:val="mut_lvs"/>
    <w:uiPriority w:val="0"/>
  </w:style>
  <w:style w:type="character" w:customStyle="1" w:styleId="18">
    <w:name w:val="内页大标题 Char"/>
    <w:link w:val="19"/>
    <w:autoRedefine/>
    <w:uiPriority w:val="0"/>
    <w:rPr>
      <w:rFonts w:eastAsia="方正大标宋简体"/>
      <w:bCs/>
      <w:kern w:val="2"/>
      <w:sz w:val="44"/>
      <w:szCs w:val="44"/>
      <w:lang w:val="en-GB" w:eastAsia="zh-CN" w:bidi="ar-SA"/>
    </w:rPr>
  </w:style>
  <w:style w:type="paragraph" w:customStyle="1" w:styleId="19">
    <w:name w:val="内页大标题"/>
    <w:basedOn w:val="1"/>
    <w:link w:val="18"/>
    <w:uiPriority w:val="0"/>
    <w:pPr>
      <w:spacing w:after="192" w:afterLines="80"/>
      <w:jc w:val="center"/>
    </w:pPr>
    <w:rPr>
      <w:rFonts w:eastAsia="方正大标宋简体"/>
      <w:bCs/>
      <w:sz w:val="44"/>
      <w:szCs w:val="44"/>
      <w:lang w:val="en-GB"/>
    </w:rPr>
  </w:style>
  <w:style w:type="paragraph" w:customStyle="1" w:styleId="20">
    <w:name w:val="Revision"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1">
    <w:name w:val="List Paragraph"/>
    <w:basedOn w:val="1"/>
    <w:autoRedefine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8</Pages>
  <Words>1133</Words>
  <Characters>6464</Characters>
  <Lines>53</Lines>
  <Paragraphs>15</Paragraphs>
  <TotalTime>0</TotalTime>
  <ScaleCrop>false</ScaleCrop>
  <LinksUpToDate>false</LinksUpToDate>
  <CharactersWithSpaces>7582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2023-08-19T13:50:00Z</dcterms:created>
  <dc:creator>番茄花园</dc:creator>
  <cp:lastModifiedBy>Camellia</cp:lastModifiedBy>
  <cp:lastPrinted>2015-03-18T06:29:00Z</cp:lastPrinted>
  <dcterms:modified xsi:type="dcterms:W3CDTF">2024-02-02T09:00:00Z</dcterms:modified>
  <dc:title>广东外语外贸大学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6CDD5AC7E2394556859C56C2C3AFF4A7_13</vt:lpwstr>
  </property>
</Properties>
</file>